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231B8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74-я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 Международная научно-техническая конференция 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«Актуальные проблемы современной науки, техники и образования 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проходила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 18-22 апреля 2016 года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 на базе Магнитогорского государственного технического университета им. Г.И. Носова.</w:t>
      </w:r>
    </w:p>
    <w:p w14:paraId="0B6A4813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В работе конференции приняли участие более 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1680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 человек.</w:t>
      </w:r>
    </w:p>
    <w:p w14:paraId="075BA76B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1236 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научных докладов представлено</w:t>
      </w:r>
      <w:r w:rsidR="003E0ADA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 xml:space="preserve"> 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на 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74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 секциях.</w:t>
      </w:r>
    </w:p>
    <w:p w14:paraId="62327548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Тематика конференции охватила широкий спектр актуальных научных, технических, производственных и образовательных проблем, стоящих не только перед вузами, промышленными предприятиями и организациями России, но и зарубежными организациями.</w:t>
      </w:r>
    </w:p>
    <w:p w14:paraId="44CA3AF3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В конференции участвовали иностранные ученые Ченстоховского технологического университета (г. Ченстохова, республика Польша), Костанайского государственного технического университета (республика Казахстан), Белорусского национального технического университета (республика Беларусь) и Днепропетровского национального университета железнодорожного транспорта (Украина). Ими представлен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 21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 научный доклад.</w:t>
      </w:r>
    </w:p>
    <w:p w14:paraId="1D44566B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Более 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750 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научных докладов представлено учеными ВУЗов России:</w:t>
      </w:r>
    </w:p>
    <w:p w14:paraId="61B40E0D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НИТУ «МИСиС» (г. Москва);</w:t>
      </w:r>
    </w:p>
    <w:p w14:paraId="538BF7FE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УРФУ имени первого Президента России Б.Н. Ельцина (г. Екатеринбург);</w:t>
      </w:r>
    </w:p>
    <w:p w14:paraId="3BB59AFF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Сибирский государственный индустриальный университет (г. Новокузнецк);</w:t>
      </w:r>
    </w:p>
    <w:p w14:paraId="41080CAB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Волгоградский государственный технический университет;</w:t>
      </w:r>
    </w:p>
    <w:p w14:paraId="6CDAC267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Уфимский государственный авиационный университет;</w:t>
      </w:r>
    </w:p>
    <w:p w14:paraId="1F60D1CC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Норильский индустриальный институт;</w:t>
      </w:r>
    </w:p>
    <w:p w14:paraId="605D33A2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Оренбургский государственный университет;</w:t>
      </w:r>
    </w:p>
    <w:p w14:paraId="7292B45A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Вятский государственный гуманитарный университет (г. Киров);</w:t>
      </w:r>
    </w:p>
    <w:p w14:paraId="011DCD1F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Национальный исследовательский Томский политехнический университет;</w:t>
      </w:r>
    </w:p>
    <w:p w14:paraId="6F52CB71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Санкт-Петербургский политехнический университет Петра Великого;</w:t>
      </w:r>
    </w:p>
    <w:p w14:paraId="56539C32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Пермский государственный технический университет;</w:t>
      </w:r>
    </w:p>
    <w:p w14:paraId="609C0FFD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Казанский государственный архитектурно-строительный университет;</w:t>
      </w:r>
    </w:p>
    <w:p w14:paraId="5E1E5757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Поволжский государственный технологический университет (г. Йошкар-Ола);</w:t>
      </w:r>
    </w:p>
    <w:p w14:paraId="4D099D2A" w14:textId="77777777" w:rsidR="00FA6D8C" w:rsidRPr="00FA6D8C" w:rsidRDefault="00FA6D8C" w:rsidP="00FA6D8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Педагогический институт тихоокеанского государственного университета (г. Хабаровск) и другими.</w:t>
      </w:r>
    </w:p>
    <w:p w14:paraId="04DF3811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Более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 120 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докладов представлено на конференции специалистами научно-исследовательских институтов и промышленных предприятий из различных регионов страны, в том числе:</w:t>
      </w:r>
    </w:p>
    <w:p w14:paraId="0276958F" w14:textId="77777777" w:rsidR="00FA6D8C" w:rsidRPr="00FA6D8C" w:rsidRDefault="00FA6D8C" w:rsidP="00FA6D8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Института металлургии УроРАН (г. Екатеринбург),</w:t>
      </w:r>
    </w:p>
    <w:p w14:paraId="1A5436F7" w14:textId="77777777" w:rsidR="00FA6D8C" w:rsidRPr="00FA6D8C" w:rsidRDefault="00FA6D8C" w:rsidP="00FA6D8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АО «Владимирское производственное объединение «Точмаш»,</w:t>
      </w:r>
    </w:p>
    <w:p w14:paraId="2BCD550F" w14:textId="77777777" w:rsidR="00FA6D8C" w:rsidRPr="00FA6D8C" w:rsidRDefault="00FA6D8C" w:rsidP="00FA6D8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НИИ Экологии человека и окружающей среды им. Сысина (г. Москва),</w:t>
      </w:r>
    </w:p>
    <w:p w14:paraId="7F44FB2F" w14:textId="77777777" w:rsidR="00FA6D8C" w:rsidRPr="00FA6D8C" w:rsidRDefault="00FA6D8C" w:rsidP="00FA6D8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ОАО НИЦ «Строительство» (г. Москва),</w:t>
      </w:r>
    </w:p>
    <w:p w14:paraId="14653901" w14:textId="77777777" w:rsidR="00FA6D8C" w:rsidRPr="00FA6D8C" w:rsidRDefault="00FA6D8C" w:rsidP="00FA6D8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ОАО «Белорецкий металлургический комбинат»,</w:t>
      </w:r>
    </w:p>
    <w:p w14:paraId="0A48A9D1" w14:textId="77777777" w:rsidR="00FA6D8C" w:rsidRPr="00FA6D8C" w:rsidRDefault="00FA6D8C" w:rsidP="00FA6D8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ОАО «Учалинский ГОК»,</w:t>
      </w:r>
    </w:p>
    <w:p w14:paraId="20A77139" w14:textId="77777777" w:rsidR="00FA6D8C" w:rsidRPr="00FA6D8C" w:rsidRDefault="00FA6D8C" w:rsidP="00FA6D8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ООО «Башкирская медь» (г. Сибай),</w:t>
      </w:r>
    </w:p>
    <w:p w14:paraId="52AF5752" w14:textId="77777777" w:rsidR="00FA6D8C" w:rsidRPr="00FA6D8C" w:rsidRDefault="00FA6D8C" w:rsidP="00FA6D8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ООО «Евросинтез» (г. Москва) и др.</w:t>
      </w:r>
    </w:p>
    <w:p w14:paraId="2BB5C6CC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Специалистами промышленных предприятий и организаций г. Магнитогорска:</w:t>
      </w:r>
    </w:p>
    <w:p w14:paraId="77984A0F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ОАО «ММК», ОАО «ММК-МЕТИЗ», ОАО «Магнитогорский ГИПРОМЕЗ», ЗАО «МРК», МП трест «Теплофикация», ОАО «Магнитогорскгражданпроект»; МП «Маггортранс», НПО «Андроидная техника», ОАО «Кредит Урал Банк», ООО «Магнитострой», ООО «Спецтехнологии», ООО «Ремпуть» и других предприятий, традиционно проявившим большой интерес к конференции, представлено 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116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 докладов.</w:t>
      </w:r>
    </w:p>
    <w:p w14:paraId="285E2C5E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О творческом подходе к решению научных и практических задач при работе над диссертациями, а также о полученных результатах исследований доложили на секциях молодые ученые. Аспирантами представлено 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89 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научных докладов.</w:t>
      </w:r>
    </w:p>
    <w:p w14:paraId="3FD8E2FF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lastRenderedPageBreak/>
        <w:t>Результаты научных достижений студентов и магистрантов в соавторстве с преподавателями были представлены в 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450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 научных докладах.</w:t>
      </w:r>
    </w:p>
    <w:p w14:paraId="7E892A19" w14:textId="77777777" w:rsidR="00FA6D8C" w:rsidRPr="00FA6D8C" w:rsidRDefault="00FA6D8C" w:rsidP="00FA6D8C">
      <w:pPr>
        <w:widowControl/>
        <w:suppressAutoHyphens w:val="0"/>
        <w:spacing w:after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</w:pP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В рамках конференции был проведен конкурс на </w:t>
      </w:r>
      <w:r w:rsidRPr="00FA6D8C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 w:bidi="ar-SA"/>
        </w:rPr>
        <w:t>«Лучший доклад конференции», п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о результатам которого 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293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 участника награждены Почетными грамотами.</w:t>
      </w:r>
      <w:r w:rsidR="003E0ADA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 xml:space="preserve"> </w:t>
      </w:r>
      <w:bookmarkStart w:id="0" w:name="_GoBack"/>
      <w:bookmarkEnd w:id="0"/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В сборнике материалов конференции</w:t>
      </w:r>
      <w:r w:rsidR="003E0ADA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 xml:space="preserve"> 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бесплатно опубликованы</w:t>
      </w:r>
      <w:r w:rsidRPr="00FA6D8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 w:bidi="ar-SA"/>
        </w:rPr>
        <w:t> 200</w:t>
      </w:r>
      <w:r w:rsidRPr="00FA6D8C">
        <w:rPr>
          <w:rFonts w:ascii="Helvetica" w:eastAsia="Times New Roman" w:hAnsi="Helvetica" w:cs="Times New Roman"/>
          <w:color w:val="333333"/>
          <w:sz w:val="20"/>
          <w:szCs w:val="20"/>
          <w:lang w:eastAsia="ru-RU" w:bidi="ar-SA"/>
        </w:rPr>
        <w:t> лучших научных докладов.</w:t>
      </w:r>
    </w:p>
    <w:p w14:paraId="6F20FCA3" w14:textId="77777777" w:rsidR="00D151AA" w:rsidRDefault="00D151AA"/>
    <w:sectPr w:rsidR="00D1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2144"/>
    <w:multiLevelType w:val="multilevel"/>
    <w:tmpl w:val="AB5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F2190"/>
    <w:multiLevelType w:val="multilevel"/>
    <w:tmpl w:val="7BB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C"/>
    <w:rsid w:val="002946EB"/>
    <w:rsid w:val="003E0ADA"/>
    <w:rsid w:val="00D151AA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27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EB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2946EB"/>
    <w:pPr>
      <w:widowControl/>
      <w:suppressAutoHyphens w:val="0"/>
      <w:spacing w:before="482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2946EB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2946EB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946EB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 w:bidi="ar-SA"/>
    </w:rPr>
  </w:style>
  <w:style w:type="paragraph" w:styleId="5">
    <w:name w:val="heading 5"/>
    <w:basedOn w:val="a"/>
    <w:next w:val="a"/>
    <w:link w:val="50"/>
    <w:qFormat/>
    <w:rsid w:val="002946EB"/>
    <w:pPr>
      <w:keepNext/>
      <w:widowControl/>
      <w:suppressAutoHyphens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2946EB"/>
    <w:pPr>
      <w:spacing w:before="240" w:after="60"/>
      <w:outlineLvl w:val="8"/>
    </w:pPr>
    <w:rPr>
      <w:rFonts w:ascii="Cambria" w:eastAsia="Times New Roman" w:hAnsi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к"/>
    <w:basedOn w:val="1"/>
    <w:qFormat/>
    <w:rsid w:val="002946EB"/>
    <w:pPr>
      <w:keepNext/>
      <w:suppressAutoHyphens/>
      <w:spacing w:before="0" w:after="120"/>
    </w:pPr>
    <w:rPr>
      <w:rFonts w:eastAsia="Times New Roman" w:cs="Times New Roman"/>
      <w:bCs w:val="0"/>
      <w:caps/>
      <w:snapToGrid w:val="0"/>
      <w:kern w:val="28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946EB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46E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946EB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46EB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2946EB"/>
    <w:rPr>
      <w:b/>
      <w:sz w:val="24"/>
    </w:rPr>
  </w:style>
  <w:style w:type="character" w:customStyle="1" w:styleId="90">
    <w:name w:val="Заголовок 9 Знак"/>
    <w:basedOn w:val="a0"/>
    <w:link w:val="9"/>
    <w:rsid w:val="002946EB"/>
    <w:rPr>
      <w:rFonts w:ascii="Cambria" w:hAnsi="Cambria" w:cs="Mangal"/>
      <w:sz w:val="22"/>
      <w:lang w:eastAsia="zh-CN" w:bidi="hi-IN"/>
    </w:rPr>
  </w:style>
  <w:style w:type="paragraph" w:styleId="11">
    <w:name w:val="toc 1"/>
    <w:basedOn w:val="a"/>
    <w:next w:val="a"/>
    <w:autoRedefine/>
    <w:uiPriority w:val="39"/>
    <w:unhideWhenUsed/>
    <w:qFormat/>
    <w:rsid w:val="002946EB"/>
    <w:pPr>
      <w:tabs>
        <w:tab w:val="right" w:leader="dot" w:pos="10196"/>
      </w:tabs>
      <w:ind w:firstLine="284"/>
    </w:pPr>
    <w:rPr>
      <w:szCs w:val="21"/>
    </w:rPr>
  </w:style>
  <w:style w:type="paragraph" w:styleId="21">
    <w:name w:val="toc 2"/>
    <w:basedOn w:val="a"/>
    <w:next w:val="a"/>
    <w:autoRedefine/>
    <w:uiPriority w:val="39"/>
    <w:qFormat/>
    <w:rsid w:val="002946EB"/>
    <w:pPr>
      <w:widowControl/>
      <w:tabs>
        <w:tab w:val="right" w:leader="dot" w:pos="10196"/>
      </w:tabs>
      <w:suppressAutoHyphens w:val="0"/>
      <w:ind w:left="240"/>
    </w:pPr>
    <w:rPr>
      <w:rFonts w:ascii="Times New Roman" w:eastAsia="Times New Roman" w:hAnsi="Times New Roman" w:cs="Times New Roman"/>
      <w:noProof/>
      <w:color w:val="000000"/>
      <w:lang w:eastAsia="ru-RU" w:bidi="ar-SA"/>
    </w:rPr>
  </w:style>
  <w:style w:type="paragraph" w:styleId="31">
    <w:name w:val="toc 3"/>
    <w:basedOn w:val="a"/>
    <w:next w:val="a"/>
    <w:autoRedefine/>
    <w:uiPriority w:val="39"/>
    <w:qFormat/>
    <w:rsid w:val="002946EB"/>
    <w:pPr>
      <w:widowControl/>
      <w:suppressAutoHyphens w:val="0"/>
      <w:ind w:left="480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caption"/>
    <w:basedOn w:val="a"/>
    <w:uiPriority w:val="35"/>
    <w:qFormat/>
    <w:rsid w:val="002946EB"/>
    <w:pPr>
      <w:suppressLineNumbers/>
      <w:spacing w:before="120" w:after="120"/>
    </w:pPr>
    <w:rPr>
      <w:i/>
      <w:iCs/>
    </w:rPr>
  </w:style>
  <w:style w:type="paragraph" w:styleId="a5">
    <w:name w:val="Title"/>
    <w:basedOn w:val="a"/>
    <w:next w:val="a"/>
    <w:link w:val="a6"/>
    <w:qFormat/>
    <w:rsid w:val="002946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6">
    <w:name w:val="Название Знак"/>
    <w:basedOn w:val="a0"/>
    <w:link w:val="a5"/>
    <w:rsid w:val="002946EB"/>
    <w:rPr>
      <w:rFonts w:ascii="Cambria" w:hAnsi="Cambria" w:cs="Mangal"/>
      <w:b/>
      <w:bCs/>
      <w:kern w:val="28"/>
      <w:sz w:val="32"/>
      <w:szCs w:val="29"/>
      <w:lang w:eastAsia="zh-CN" w:bidi="hi-IN"/>
    </w:rPr>
  </w:style>
  <w:style w:type="paragraph" w:styleId="a7">
    <w:name w:val="Subtitle"/>
    <w:aliases w:val="тагир Подзаголовок"/>
    <w:basedOn w:val="a"/>
    <w:next w:val="a"/>
    <w:link w:val="a8"/>
    <w:uiPriority w:val="11"/>
    <w:qFormat/>
    <w:rsid w:val="002946EB"/>
    <w:pPr>
      <w:widowControl/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lang w:eastAsia="en-US" w:bidi="ar-SA"/>
    </w:rPr>
  </w:style>
  <w:style w:type="character" w:customStyle="1" w:styleId="a8">
    <w:name w:val="Подзаголовок Знак"/>
    <w:aliases w:val="тагир Подзаголовок Знак"/>
    <w:basedOn w:val="a0"/>
    <w:link w:val="a7"/>
    <w:uiPriority w:val="11"/>
    <w:rsid w:val="002946E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946EB"/>
    <w:rPr>
      <w:b/>
      <w:bCs/>
    </w:rPr>
  </w:style>
  <w:style w:type="paragraph" w:styleId="aa">
    <w:name w:val="No Spacing"/>
    <w:uiPriority w:val="1"/>
    <w:qFormat/>
    <w:rsid w:val="002946EB"/>
    <w:pPr>
      <w:jc w:val="both"/>
    </w:pPr>
    <w:rPr>
      <w:rFonts w:eastAsia="Calibri"/>
      <w:sz w:val="24"/>
      <w:szCs w:val="22"/>
    </w:rPr>
  </w:style>
  <w:style w:type="paragraph" w:styleId="ab">
    <w:name w:val="List Paragraph"/>
    <w:basedOn w:val="a"/>
    <w:qFormat/>
    <w:rsid w:val="002946E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TOC Heading"/>
    <w:basedOn w:val="1"/>
    <w:next w:val="a"/>
    <w:uiPriority w:val="39"/>
    <w:unhideWhenUsed/>
    <w:qFormat/>
    <w:rsid w:val="002946EB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A6D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FA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Н.С.</dc:creator>
  <cp:lastModifiedBy>Eduard Korshunov</cp:lastModifiedBy>
  <cp:revision>2</cp:revision>
  <dcterms:created xsi:type="dcterms:W3CDTF">2017-01-23T10:51:00Z</dcterms:created>
  <dcterms:modified xsi:type="dcterms:W3CDTF">2017-02-02T05:37:00Z</dcterms:modified>
</cp:coreProperties>
</file>