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BA" w:rsidRPr="006615B0" w:rsidRDefault="00731B83" w:rsidP="00CD68BA">
      <w:pPr>
        <w:pStyle w:val="6"/>
        <w:ind w:right="-1"/>
        <w:jc w:val="both"/>
      </w:pPr>
      <w:bookmarkStart w:id="0" w:name="_GoBack"/>
      <w:r>
        <w:rPr>
          <w:rFonts w:ascii="Times New Roman" w:hAnsi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5940425" cy="74745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F039B">
        <w:rPr>
          <w:rFonts w:ascii="Times New Roman" w:hAnsi="Times New Roman"/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5924550" cy="8401050"/>
            <wp:effectExtent l="0" t="0" r="0" b="0"/>
            <wp:docPr id="1" name="Рисунок 1" descr="C:\Users\Galina\Desktop\123\!Программа ГИА ВД.ГД-15-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123\!Программа ГИА ВД.ГД-15-8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BA" w:rsidRPr="006615B0" w:rsidRDefault="00CD68BA" w:rsidP="00CD68BA">
      <w:pPr>
        <w:ind w:right="-1"/>
      </w:pPr>
    </w:p>
    <w:p w:rsidR="00737B0D" w:rsidRDefault="00737B0D" w:rsidP="00737B0D">
      <w:pPr>
        <w:ind w:firstLine="708"/>
        <w:rPr>
          <w:b/>
          <w:noProof/>
        </w:rPr>
      </w:pPr>
    </w:p>
    <w:p w:rsidR="00737B0D" w:rsidRDefault="00737B0D" w:rsidP="00737B0D">
      <w:pPr>
        <w:ind w:firstLine="708"/>
        <w:rPr>
          <w:b/>
          <w:noProof/>
        </w:rPr>
      </w:pPr>
    </w:p>
    <w:p w:rsidR="00737B0D" w:rsidRDefault="00737B0D" w:rsidP="00D138B5">
      <w:pPr>
        <w:rPr>
          <w:b/>
          <w:noProof/>
        </w:rPr>
      </w:pPr>
    </w:p>
    <w:p w:rsidR="00ED3CD7" w:rsidRDefault="006C73CB" w:rsidP="008566D9">
      <w:pPr>
        <w:ind w:firstLine="708"/>
        <w:rPr>
          <w:b/>
        </w:rPr>
      </w:pPr>
      <w:r>
        <w:rPr>
          <w:b/>
          <w:bCs/>
        </w:rPr>
        <w:br w:type="page"/>
      </w:r>
      <w:r w:rsidR="008566D9" w:rsidRPr="008566D9">
        <w:rPr>
          <w:b/>
          <w:bCs/>
        </w:rPr>
        <w:lastRenderedPageBreak/>
        <w:drawing>
          <wp:inline distT="0" distB="0" distL="0" distR="0">
            <wp:extent cx="5865830" cy="8858138"/>
            <wp:effectExtent l="19050" t="0" r="15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08" cy="8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  <w:r w:rsidR="00ED3CD7" w:rsidRPr="007B4EA0">
        <w:rPr>
          <w:b/>
        </w:rPr>
        <w:lastRenderedPageBreak/>
        <w:t>1. Общие положения</w:t>
      </w:r>
    </w:p>
    <w:p w:rsidR="00B74517" w:rsidRPr="007B4EA0" w:rsidRDefault="00B74517" w:rsidP="00B74517">
      <w:pPr>
        <w:jc w:val="center"/>
        <w:rPr>
          <w:b/>
        </w:rPr>
      </w:pPr>
    </w:p>
    <w:p w:rsidR="006046E2" w:rsidRDefault="006046E2" w:rsidP="006046E2">
      <w:pPr>
        <w:ind w:right="170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6046E2" w:rsidRPr="006E3DF4" w:rsidRDefault="006046E2" w:rsidP="006046E2">
      <w:r>
        <w:t>С</w:t>
      </w:r>
      <w:r w:rsidRPr="006E3DF4">
        <w:t>пециалист по направлению подготовки/ специальности</w:t>
      </w:r>
      <w:r>
        <w:t xml:space="preserve"> </w:t>
      </w:r>
      <w:r w:rsidRPr="00D9232C">
        <w:rPr>
          <w:color w:val="000000"/>
        </w:rPr>
        <w:t>21.05.04</w:t>
      </w:r>
      <w:r w:rsidRPr="00D9232C">
        <w:t xml:space="preserve"> </w:t>
      </w:r>
      <w:r w:rsidRPr="00D9232C">
        <w:rPr>
          <w:color w:val="000000"/>
        </w:rPr>
        <w:t>ГОРНОЕ</w:t>
      </w:r>
      <w:r w:rsidRPr="00D9232C">
        <w:t xml:space="preserve"> </w:t>
      </w:r>
      <w:r w:rsidRPr="00D9232C">
        <w:rPr>
          <w:color w:val="000000"/>
        </w:rPr>
        <w:t>ДЕЛО</w:t>
      </w:r>
    </w:p>
    <w:p w:rsidR="006046E2" w:rsidRPr="007B23B5" w:rsidRDefault="006046E2" w:rsidP="006046E2">
      <w:pPr>
        <w:ind w:right="170"/>
        <w:rPr>
          <w:highlight w:val="yellow"/>
        </w:rPr>
      </w:pPr>
      <w:r>
        <w:t xml:space="preserve">должен быть подготовлен к решению профессиональных задач в соответствии со специализацией образовательной программы </w:t>
      </w:r>
      <w:r>
        <w:rPr>
          <w:rStyle w:val="FontStyle16"/>
          <w:i/>
        </w:rPr>
        <w:t xml:space="preserve">Взрывное дело </w:t>
      </w:r>
      <w:r w:rsidRPr="00471503">
        <w:rPr>
          <w:rStyle w:val="FontStyle16"/>
        </w:rPr>
        <w:t>и</w:t>
      </w:r>
      <w:r>
        <w:rPr>
          <w:rStyle w:val="FontStyle16"/>
          <w:i/>
        </w:rPr>
        <w:t xml:space="preserve"> </w:t>
      </w:r>
      <w:r w:rsidRPr="00AF4D12">
        <w:t>видам профессиональной деятельности:</w:t>
      </w:r>
    </w:p>
    <w:p w:rsidR="006046E2" w:rsidRPr="0033786D" w:rsidRDefault="006046E2" w:rsidP="006046E2">
      <w:pPr>
        <w:widowControl w:val="0"/>
        <w:ind w:right="-1"/>
      </w:pPr>
      <w:r w:rsidRPr="0033786D">
        <w:t>– производственно-технологическая;</w:t>
      </w:r>
    </w:p>
    <w:p w:rsidR="006046E2" w:rsidRPr="0033786D" w:rsidRDefault="006046E2" w:rsidP="006046E2">
      <w:pPr>
        <w:ind w:right="-1"/>
      </w:pPr>
      <w:r w:rsidRPr="0033786D">
        <w:t>– организационно-управленческая;</w:t>
      </w:r>
    </w:p>
    <w:p w:rsidR="006046E2" w:rsidRDefault="006046E2" w:rsidP="006046E2">
      <w:pPr>
        <w:ind w:right="-1"/>
      </w:pPr>
      <w:r>
        <w:t xml:space="preserve">– </w:t>
      </w:r>
      <w:r w:rsidRPr="00760A49">
        <w:t>научно-исследовательская</w:t>
      </w:r>
      <w:r>
        <w:t>;</w:t>
      </w:r>
    </w:p>
    <w:p w:rsidR="006046E2" w:rsidRDefault="006046E2" w:rsidP="006046E2">
      <w:pPr>
        <w:ind w:right="-1"/>
      </w:pPr>
      <w:r>
        <w:t xml:space="preserve">– </w:t>
      </w:r>
      <w:r w:rsidRPr="00760A49">
        <w:t>проектная</w:t>
      </w:r>
      <w:r>
        <w:t>.</w:t>
      </w:r>
    </w:p>
    <w:p w:rsidR="006046E2" w:rsidRDefault="006046E2" w:rsidP="006046E2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компетенций</w:t>
      </w:r>
      <w:r w:rsidRPr="004C32C8">
        <w:t>:</w:t>
      </w:r>
    </w:p>
    <w:p w:rsidR="006046E2" w:rsidRDefault="006046E2" w:rsidP="006046E2">
      <w:pPr>
        <w:ind w:right="170"/>
        <w:rPr>
          <w:color w:val="000000"/>
        </w:rPr>
      </w:pPr>
      <w:r>
        <w:rPr>
          <w:color w:val="000000"/>
        </w:rPr>
        <w:t>-</w:t>
      </w:r>
      <w:r w:rsidRPr="00D9232C">
        <w:rPr>
          <w:color w:val="000000"/>
        </w:rPr>
        <w:t>способностью к абстрактному мышлению, анализу, синтезу</w:t>
      </w:r>
      <w:r>
        <w:rPr>
          <w:color w:val="000000"/>
        </w:rPr>
        <w:t xml:space="preserve"> (ОК-1)</w:t>
      </w:r>
    </w:p>
    <w:p w:rsidR="006046E2" w:rsidRDefault="006046E2" w:rsidP="006046E2">
      <w:pPr>
        <w:ind w:right="170"/>
        <w:rPr>
          <w:color w:val="000000"/>
        </w:rPr>
      </w:pPr>
      <w:r>
        <w:rPr>
          <w:color w:val="000000"/>
        </w:rPr>
        <w:t>-</w:t>
      </w:r>
      <w:r w:rsidRPr="00D9232C">
        <w:rPr>
          <w:color w:val="000000"/>
        </w:rPr>
        <w:t>способностью использовать основы философских знаний для формирования мировоззренческой позиции</w:t>
      </w:r>
      <w:r>
        <w:rPr>
          <w:color w:val="000000"/>
        </w:rPr>
        <w:t xml:space="preserve"> (ОК-2)</w:t>
      </w:r>
    </w:p>
    <w:p w:rsidR="006046E2" w:rsidRPr="004C32C8" w:rsidRDefault="006046E2" w:rsidP="006046E2">
      <w:pPr>
        <w:ind w:right="170"/>
        <w:rPr>
          <w:i/>
        </w:rPr>
      </w:pPr>
      <w:r w:rsidRPr="004C32C8">
        <w:rPr>
          <w:i/>
        </w:rPr>
        <w:t>-</w:t>
      </w:r>
      <w:r w:rsidRPr="004C32C8">
        <w:rPr>
          <w:color w:val="000000"/>
        </w:rPr>
        <w:t xml:space="preserve"> </w:t>
      </w:r>
      <w:r w:rsidRPr="00D9232C">
        <w:rPr>
          <w:color w:val="000000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rPr>
          <w:color w:val="000000"/>
        </w:rPr>
        <w:t xml:space="preserve"> (ОК-3)</w:t>
      </w:r>
    </w:p>
    <w:p w:rsidR="006046E2" w:rsidRPr="007B23B5" w:rsidRDefault="006046E2" w:rsidP="006046E2">
      <w:pPr>
        <w:ind w:right="-1"/>
        <w:rPr>
          <w:highlight w:val="yellow"/>
        </w:rPr>
      </w:pPr>
      <w:r w:rsidRPr="004C32C8">
        <w:t>-</w:t>
      </w:r>
      <w:r w:rsidRPr="004C32C8">
        <w:rPr>
          <w:color w:val="000000"/>
        </w:rPr>
        <w:t xml:space="preserve"> </w:t>
      </w:r>
      <w:r w:rsidRPr="00D9232C">
        <w:rPr>
          <w:color w:val="000000"/>
        </w:rPr>
        <w:t>способностью использовать основы экономических знаний в различных сферах жизнедеятельности</w:t>
      </w:r>
      <w:r>
        <w:rPr>
          <w:color w:val="000000"/>
        </w:rPr>
        <w:t xml:space="preserve"> (ОК-4)</w:t>
      </w:r>
    </w:p>
    <w:p w:rsidR="006046E2" w:rsidRDefault="006046E2" w:rsidP="006046E2">
      <w:pPr>
        <w:rPr>
          <w:color w:val="000000"/>
        </w:rPr>
      </w:pPr>
      <w:r>
        <w:rPr>
          <w:color w:val="000000"/>
        </w:rPr>
        <w:t xml:space="preserve">          - </w:t>
      </w:r>
      <w:r w:rsidRPr="00D9232C">
        <w:rPr>
          <w:color w:val="000000"/>
        </w:rPr>
        <w:t>способностью использовать основы правовых знаний в различных сферах жизнедеятельности</w:t>
      </w:r>
      <w:r>
        <w:rPr>
          <w:color w:val="000000"/>
        </w:rPr>
        <w:t xml:space="preserve"> (ОК-5)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>готовность действовать в нестандартных ситуациях, нести социальную и этическую ответственность за принятые решения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ОК-6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>готовность к саморазвитию, самореализации, использованию творческого потенциала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ОК-7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>способность использовать методы и средства физической культуры для обеспечения полноценной социальной и профессиональной деятельности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ОК-8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ОК-9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>способность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ОПК-1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rStyle w:val="FontStyle16"/>
          <w:i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>готовность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ОПК-3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 xml:space="preserve">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</w:r>
      <w:proofErr w:type="spellStart"/>
      <w:r w:rsidRPr="00A372BA">
        <w:rPr>
          <w:color w:val="000000"/>
          <w:spacing w:val="2"/>
        </w:rPr>
        <w:t>георесурсного</w:t>
      </w:r>
      <w:proofErr w:type="spellEnd"/>
      <w:r w:rsidRPr="00A372BA">
        <w:rPr>
          <w:color w:val="000000"/>
          <w:spacing w:val="2"/>
        </w:rPr>
        <w:t xml:space="preserve"> потенциала недр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ОПК-4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372BA">
        <w:rPr>
          <w:color w:val="000000"/>
          <w:spacing w:val="2"/>
        </w:rPr>
        <w:t>готовность использовать научные законы и методы при геолого-промышленной оценке месторождений твердых полезных ископаемых и горных отводов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ОПК-5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ОПК-6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– </w:t>
      </w:r>
      <w:r w:rsidRPr="00B26DAA">
        <w:rPr>
          <w:color w:val="000000"/>
          <w:spacing w:val="2"/>
        </w:rPr>
        <w:t>умение пользоваться компьютером как средством управления и обработки информационных массивов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ОПК-7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способность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ОПК-8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ОПК-9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ПК-1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 xml:space="preserve">владение методами рационального и комплексного освоения </w:t>
      </w:r>
      <w:proofErr w:type="spellStart"/>
      <w:r w:rsidRPr="00B26DAA">
        <w:rPr>
          <w:color w:val="000000"/>
          <w:spacing w:val="2"/>
        </w:rPr>
        <w:t>георесурсного</w:t>
      </w:r>
      <w:proofErr w:type="spellEnd"/>
      <w:r w:rsidRPr="00B26DAA">
        <w:rPr>
          <w:color w:val="000000"/>
          <w:spacing w:val="2"/>
        </w:rPr>
        <w:t xml:space="preserve"> потенциала недр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ПК-2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ПК-3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готовность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Pr="00A423B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ПК-4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готовность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 w:rsidRPr="005A671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ПК-5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  <w:r w:rsidRPr="005A671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ПК-6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  <w:r w:rsidRPr="005A671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ПК-7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готовность принимать участие во внедрении автоматизированных систем управления производством</w:t>
      </w:r>
      <w:r w:rsidRPr="005A671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ПК-8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владение методами геолого-промышленной оценки месторождений полезных ископаемых, горных отводов</w:t>
      </w:r>
      <w:r w:rsidRPr="005A671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ПК-9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владение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</w:r>
      <w:r w:rsidRPr="005A671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ПК-10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B26DAA">
        <w:rPr>
          <w:color w:val="000000"/>
          <w:spacing w:val="2"/>
        </w:rPr>
        <w:t>способность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</w:r>
      <w:r w:rsidRPr="005A671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ПК-11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 xml:space="preserve"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</w:t>
      </w:r>
      <w:r w:rsidRPr="00F4663A">
        <w:rPr>
          <w:color w:val="000000"/>
          <w:spacing w:val="2"/>
        </w:rPr>
        <w:lastRenderedPageBreak/>
        <w:t xml:space="preserve">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ПК-20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Pr="00BA4265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 xml:space="preserve">готовность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</w:t>
      </w:r>
      <w:r>
        <w:rPr>
          <w:color w:val="000000"/>
          <w:spacing w:val="2"/>
        </w:rPr>
        <w:t>(</w:t>
      </w:r>
      <w:r w:rsidRPr="00BA4265">
        <w:rPr>
          <w:color w:val="000000"/>
          <w:spacing w:val="2"/>
        </w:rPr>
        <w:t>ПК-22</w:t>
      </w:r>
      <w:r>
        <w:rPr>
          <w:color w:val="000000"/>
          <w:spacing w:val="2"/>
        </w:rPr>
        <w:t>)</w:t>
      </w:r>
      <w:r w:rsidRPr="00BA4265">
        <w:rPr>
          <w:color w:val="000000"/>
          <w:spacing w:val="2"/>
        </w:rPr>
        <w:t>;</w:t>
      </w:r>
    </w:p>
    <w:p w:rsidR="006046E2" w:rsidRDefault="006046E2" w:rsidP="006046E2">
      <w:pPr>
        <w:rPr>
          <w:color w:val="000000"/>
        </w:rPr>
      </w:pPr>
    </w:p>
    <w:p w:rsidR="006046E2" w:rsidRPr="00F00A27" w:rsidRDefault="006046E2" w:rsidP="006046E2">
      <w:pPr>
        <w:tabs>
          <w:tab w:val="left" w:pos="851"/>
        </w:tabs>
        <w:ind w:right="-1"/>
      </w:pPr>
      <w:r>
        <w:t>На основании решения Ученого совета университета от 2</w:t>
      </w:r>
      <w:r w:rsidR="00630177">
        <w:t>9</w:t>
      </w:r>
      <w:r>
        <w:t>.0</w:t>
      </w:r>
      <w:r w:rsidR="00630177">
        <w:t>3</w:t>
      </w:r>
      <w:r w:rsidRPr="003E3C79">
        <w:t>.201</w:t>
      </w:r>
      <w:r w:rsidR="00630177">
        <w:t>7</w:t>
      </w:r>
      <w:r w:rsidRPr="003E3C79">
        <w:t xml:space="preserve"> (протокол № </w:t>
      </w:r>
      <w:r w:rsidR="00630177">
        <w:t>3</w:t>
      </w:r>
      <w:r w:rsidRPr="003E3C79">
        <w:t>)</w:t>
      </w:r>
      <w:r w:rsidRPr="00717974">
        <w:rPr>
          <w:color w:val="C00000"/>
        </w:rPr>
        <w:t xml:space="preserve"> </w:t>
      </w:r>
      <w:r w:rsidRPr="00AC2003">
        <w:t>государственные аттестационные испытания по направлению подготовки 21.05.04 Горное дело проводятся в форме:</w:t>
      </w:r>
    </w:p>
    <w:p w:rsidR="006046E2" w:rsidRDefault="006046E2" w:rsidP="006046E2">
      <w:pPr>
        <w:pStyle w:val="a5"/>
        <w:ind w:left="0" w:right="-1"/>
        <w:contextualSpacing w:val="0"/>
      </w:pPr>
      <w:r w:rsidRPr="005F7DA0">
        <w:t>–</w:t>
      </w:r>
      <w:r>
        <w:t xml:space="preserve"> государственного</w:t>
      </w:r>
      <w:r w:rsidRPr="002A7203">
        <w:t xml:space="preserve"> экзамен</w:t>
      </w:r>
      <w:r>
        <w:t>а;</w:t>
      </w:r>
    </w:p>
    <w:p w:rsidR="006046E2" w:rsidRDefault="006046E2" w:rsidP="006046E2">
      <w:pPr>
        <w:pStyle w:val="a5"/>
        <w:ind w:left="0" w:right="-1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6046E2" w:rsidRDefault="006046E2" w:rsidP="006046E2">
      <w:pPr>
        <w:spacing w:after="240"/>
        <w:ind w:right="-1"/>
      </w:pPr>
      <w:r w:rsidRPr="009F7B9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9F16EF" w:rsidRDefault="009F16EF" w:rsidP="00CF6EBD">
      <w:pPr>
        <w:ind w:firstLine="567"/>
        <w:jc w:val="both"/>
        <w:rPr>
          <w:rFonts w:ascii="Times New Roman CYR" w:hAnsi="Times New Roman CYR"/>
        </w:rPr>
      </w:pPr>
    </w:p>
    <w:p w:rsidR="00ED3CD7" w:rsidRPr="00AE1D4E" w:rsidRDefault="00ED3CD7" w:rsidP="002F6044">
      <w:pPr>
        <w:jc w:val="center"/>
        <w:rPr>
          <w:b/>
        </w:rPr>
      </w:pPr>
      <w:r w:rsidRPr="00AE1D4E">
        <w:rPr>
          <w:b/>
        </w:rPr>
        <w:t>2. Программа и порядок проведения государственного экзамена</w:t>
      </w:r>
    </w:p>
    <w:p w:rsidR="002F6044" w:rsidRDefault="002F6044" w:rsidP="002F6044">
      <w:pPr>
        <w:ind w:right="170"/>
        <w:jc w:val="both"/>
      </w:pPr>
    </w:p>
    <w:p w:rsidR="00630177" w:rsidRDefault="00630177" w:rsidP="00630177">
      <w:pPr>
        <w:jc w:val="both"/>
      </w:pPr>
      <w:r>
        <w:t xml:space="preserve">Согласно </w:t>
      </w:r>
      <w:r w:rsidRPr="008749CA">
        <w:t>учебному плану подготовка к сдаче и сдача государственного экзамена</w:t>
      </w:r>
      <w:r w:rsidRPr="00475770">
        <w:t xml:space="preserve"> </w:t>
      </w:r>
      <w:r w:rsidRPr="00AE1D4E">
        <w:t xml:space="preserve">проводится в период </w:t>
      </w:r>
      <w:r w:rsidRPr="00AF4D12">
        <w:t xml:space="preserve">с </w:t>
      </w:r>
      <w:r>
        <w:t>15</w:t>
      </w:r>
      <w:r w:rsidRPr="001900CA">
        <w:t>.</w:t>
      </w:r>
      <w:r>
        <w:t>12</w:t>
      </w:r>
      <w:r w:rsidRPr="001900CA">
        <w:t>.20</w:t>
      </w:r>
      <w:r>
        <w:t>20</w:t>
      </w:r>
      <w:r w:rsidRPr="001900CA">
        <w:t xml:space="preserve"> по </w:t>
      </w:r>
      <w:r>
        <w:t>28</w:t>
      </w:r>
      <w:r w:rsidRPr="001900CA">
        <w:t>.</w:t>
      </w:r>
      <w:r>
        <w:t>12</w:t>
      </w:r>
      <w:r w:rsidRPr="001900CA">
        <w:t>.202</w:t>
      </w:r>
      <w:r>
        <w:t>0</w:t>
      </w:r>
      <w:r>
        <w:rPr>
          <w:color w:val="FF0000"/>
        </w:rPr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расписание экзамена и </w:t>
      </w:r>
      <w:r>
        <w:t xml:space="preserve">предэкзаменационных консультаций </w:t>
      </w:r>
      <w:r w:rsidRPr="008749CA">
        <w:t>(консультирование обучающихся по вопросам, включенным в программу государственного экзамена).</w:t>
      </w:r>
    </w:p>
    <w:p w:rsidR="00630177" w:rsidRDefault="00630177" w:rsidP="00630177">
      <w:pPr>
        <w:ind w:right="170"/>
        <w:jc w:val="both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30177" w:rsidRDefault="00630177" w:rsidP="00630177">
      <w:pPr>
        <w:ind w:right="170"/>
        <w:jc w:val="both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30177" w:rsidRPr="008749CA" w:rsidRDefault="00630177" w:rsidP="00630177">
      <w:pPr>
        <w:ind w:right="170"/>
        <w:jc w:val="both"/>
      </w:pPr>
      <w:r w:rsidRPr="008749CA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630177" w:rsidRPr="008749CA" w:rsidRDefault="00630177" w:rsidP="00630177">
      <w:pPr>
        <w:ind w:right="170"/>
        <w:jc w:val="both"/>
      </w:pPr>
      <w:r w:rsidRPr="008749CA">
        <w:t>Государственный экзамен проводится в два этапа:</w:t>
      </w:r>
    </w:p>
    <w:p w:rsidR="00630177" w:rsidRPr="008749CA" w:rsidRDefault="00630177" w:rsidP="00630177">
      <w:pPr>
        <w:pStyle w:val="a5"/>
        <w:numPr>
          <w:ilvl w:val="0"/>
          <w:numId w:val="26"/>
        </w:numPr>
        <w:spacing w:line="276" w:lineRule="auto"/>
        <w:ind w:left="567" w:right="170"/>
        <w:jc w:val="both"/>
      </w:pPr>
      <w:r w:rsidRPr="008749CA">
        <w:t xml:space="preserve">на первом этапе проверяется </w:t>
      </w:r>
      <w:proofErr w:type="spellStart"/>
      <w:r w:rsidRPr="008749CA">
        <w:t>сформированность</w:t>
      </w:r>
      <w:proofErr w:type="spellEnd"/>
      <w:r w:rsidRPr="008749CA">
        <w:t xml:space="preserve"> общекультурных компетенций;</w:t>
      </w:r>
    </w:p>
    <w:p w:rsidR="00630177" w:rsidRDefault="00630177" w:rsidP="00630177">
      <w:pPr>
        <w:pStyle w:val="a5"/>
        <w:numPr>
          <w:ilvl w:val="0"/>
          <w:numId w:val="26"/>
        </w:numPr>
        <w:spacing w:line="276" w:lineRule="auto"/>
        <w:ind w:left="567" w:right="170"/>
        <w:jc w:val="both"/>
      </w:pPr>
      <w:r w:rsidRPr="008749CA">
        <w:t xml:space="preserve">на втором этапе проверяется </w:t>
      </w:r>
      <w:proofErr w:type="spellStart"/>
      <w:r w:rsidRPr="008749CA">
        <w:t>сформированность</w:t>
      </w:r>
      <w:proofErr w:type="spellEnd"/>
      <w:r w:rsidRPr="008749CA">
        <w:t xml:space="preserve"> </w:t>
      </w:r>
      <w:proofErr w:type="spellStart"/>
      <w:r w:rsidRPr="008749CA">
        <w:t>общепрофессиональных</w:t>
      </w:r>
      <w:proofErr w:type="spellEnd"/>
      <w:r w:rsidRPr="008749CA">
        <w:t xml:space="preserve"> и профессиональных компетенций в соответствии с учебным планом.</w:t>
      </w:r>
    </w:p>
    <w:p w:rsidR="00630177" w:rsidRDefault="00630177" w:rsidP="00630177">
      <w:pPr>
        <w:pStyle w:val="a5"/>
        <w:spacing w:line="276" w:lineRule="auto"/>
        <w:ind w:left="567" w:right="170"/>
        <w:jc w:val="both"/>
      </w:pPr>
    </w:p>
    <w:p w:rsidR="003E7F8E" w:rsidRPr="003E7F8E" w:rsidRDefault="003E7F8E" w:rsidP="003E7F8E">
      <w:pPr>
        <w:ind w:right="170"/>
        <w:jc w:val="center"/>
        <w:rPr>
          <w:b/>
          <w:i/>
        </w:rPr>
      </w:pPr>
      <w:r w:rsidRPr="003E7F8E">
        <w:rPr>
          <w:b/>
          <w:i/>
        </w:rPr>
        <w:t>Подготовка к сдаче и сдача первого этапа государственного экзамена</w:t>
      </w:r>
    </w:p>
    <w:p w:rsidR="003E7F8E" w:rsidRPr="003E7F8E" w:rsidRDefault="003E7F8E" w:rsidP="003E7F8E">
      <w:pPr>
        <w:ind w:right="-5" w:firstLine="708"/>
        <w:jc w:val="both"/>
      </w:pPr>
      <w:r w:rsidRPr="003E7F8E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подготовки/специальности. В заданиях используются следующие типы вопросов: </w:t>
      </w:r>
    </w:p>
    <w:p w:rsidR="003E7F8E" w:rsidRPr="003E7F8E" w:rsidRDefault="003E7F8E" w:rsidP="003E7F8E">
      <w:pPr>
        <w:numPr>
          <w:ilvl w:val="0"/>
          <w:numId w:val="28"/>
        </w:numPr>
        <w:ind w:left="426" w:right="-5"/>
        <w:jc w:val="both"/>
      </w:pPr>
      <w:r w:rsidRPr="003E7F8E">
        <w:t>выбор одного правильного ответа из заданного списка;</w:t>
      </w:r>
    </w:p>
    <w:p w:rsidR="003E7F8E" w:rsidRPr="003E7F8E" w:rsidRDefault="003E7F8E" w:rsidP="003E7F8E">
      <w:pPr>
        <w:numPr>
          <w:ilvl w:val="0"/>
          <w:numId w:val="28"/>
        </w:numPr>
        <w:ind w:left="426" w:right="-5"/>
        <w:jc w:val="both"/>
      </w:pPr>
      <w:r w:rsidRPr="003E7F8E">
        <w:t>восстановление соответствия.</w:t>
      </w:r>
    </w:p>
    <w:p w:rsidR="003E7F8E" w:rsidRPr="003E7F8E" w:rsidRDefault="003E7F8E" w:rsidP="003E7F8E">
      <w:pPr>
        <w:ind w:right="-5" w:firstLine="708"/>
        <w:jc w:val="both"/>
      </w:pPr>
      <w:proofErr w:type="gramStart"/>
      <w:r w:rsidRPr="003E7F8E">
        <w:t>Для подготовки к экзамену на образовательном портале за три недели до начала</w:t>
      </w:r>
      <w:proofErr w:type="gramEnd"/>
      <w:r w:rsidRPr="003E7F8E">
        <w:t xml:space="preserve"> испытаний в блоке «Ваши курсы» становится доступным электронный курс «Демо-</w:t>
      </w:r>
      <w:r w:rsidRPr="003E7F8E">
        <w:lastRenderedPageBreak/>
        <w:t xml:space="preserve">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3E7F8E">
        <w:t>обучающимися</w:t>
      </w:r>
      <w:proofErr w:type="gramEnd"/>
      <w:r w:rsidRPr="003E7F8E">
        <w:t xml:space="preserve"> для организации доступа к информационным ресурсам и сервисам университета.</w:t>
      </w:r>
    </w:p>
    <w:p w:rsidR="003E7F8E" w:rsidRPr="003E7F8E" w:rsidRDefault="003E7F8E" w:rsidP="003E7F8E">
      <w:pPr>
        <w:ind w:right="-5" w:firstLine="708"/>
        <w:jc w:val="both"/>
      </w:pPr>
      <w:r w:rsidRPr="003E7F8E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3E7F8E" w:rsidRPr="003E7F8E" w:rsidRDefault="003E7F8E" w:rsidP="003E7F8E">
      <w:pPr>
        <w:ind w:right="-5" w:firstLine="708"/>
        <w:jc w:val="both"/>
      </w:pPr>
      <w:r w:rsidRPr="003E7F8E">
        <w:t>Блок заданий первого этапа государственного экзамена включает 13 тестовых вопросов. Продолжительность экзамена составляет 30 минут.</w:t>
      </w:r>
    </w:p>
    <w:p w:rsidR="003E7F8E" w:rsidRDefault="003E7F8E" w:rsidP="003E7F8E">
      <w:pPr>
        <w:ind w:right="-5" w:firstLine="708"/>
        <w:jc w:val="both"/>
      </w:pPr>
      <w:r w:rsidRPr="003E7F8E">
        <w:t>Результаты первого этапа государственного экзамена определяются оценками «зачтено» и «не зачтено» и объявляются</w:t>
      </w:r>
      <w:r w:rsidR="00630177" w:rsidRPr="008749CA">
        <w:t xml:space="preserve"> сразу после приема экзамена.</w:t>
      </w:r>
    </w:p>
    <w:p w:rsidR="003E7F8E" w:rsidRPr="003E7F8E" w:rsidRDefault="003E7F8E" w:rsidP="003E7F8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E7F8E">
        <w:rPr>
          <w:color w:val="000000"/>
          <w:sz w:val="24"/>
        </w:rPr>
        <w:t>Критерии оценки первого этапа государственного экзамена:</w:t>
      </w:r>
    </w:p>
    <w:p w:rsidR="003E7F8E" w:rsidRPr="003E7F8E" w:rsidRDefault="003E7F8E" w:rsidP="003E7F8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E7F8E">
        <w:rPr>
          <w:color w:val="000000"/>
          <w:sz w:val="24"/>
        </w:rPr>
        <w:t xml:space="preserve">– на оценку </w:t>
      </w:r>
      <w:r w:rsidRPr="003E7F8E">
        <w:rPr>
          <w:b/>
          <w:color w:val="000000"/>
          <w:sz w:val="24"/>
        </w:rPr>
        <w:t xml:space="preserve">«зачтено» </w:t>
      </w:r>
      <w:r w:rsidRPr="003E7F8E">
        <w:rPr>
          <w:color w:val="000000"/>
          <w:sz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3E7F8E">
        <w:rPr>
          <w:color w:val="000000"/>
          <w:sz w:val="24"/>
        </w:rPr>
        <w:t>сформированности</w:t>
      </w:r>
      <w:proofErr w:type="spellEnd"/>
      <w:r w:rsidRPr="003E7F8E">
        <w:rPr>
          <w:color w:val="000000"/>
          <w:sz w:val="24"/>
        </w:rPr>
        <w:t xml:space="preserve"> компетенций;</w:t>
      </w:r>
    </w:p>
    <w:p w:rsidR="003E7F8E" w:rsidRPr="003E7F8E" w:rsidRDefault="003E7F8E" w:rsidP="003E7F8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E7F8E">
        <w:rPr>
          <w:color w:val="000000"/>
          <w:sz w:val="24"/>
        </w:rPr>
        <w:t xml:space="preserve">– на оценку </w:t>
      </w:r>
      <w:r w:rsidRPr="003E7F8E">
        <w:rPr>
          <w:b/>
          <w:color w:val="000000"/>
          <w:sz w:val="24"/>
        </w:rPr>
        <w:t>«не зачтено»</w:t>
      </w:r>
      <w:r w:rsidRPr="003E7F8E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3E7F8E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3E7F8E">
        <w:rPr>
          <w:sz w:val="24"/>
          <w:szCs w:val="24"/>
        </w:rPr>
        <w:t>сформированности</w:t>
      </w:r>
      <w:proofErr w:type="spellEnd"/>
      <w:r w:rsidRPr="003E7F8E">
        <w:rPr>
          <w:sz w:val="24"/>
          <w:szCs w:val="24"/>
        </w:rPr>
        <w:t xml:space="preserve"> компетенций.</w:t>
      </w:r>
    </w:p>
    <w:p w:rsidR="003E7F8E" w:rsidRPr="003E7F8E" w:rsidRDefault="003E7F8E" w:rsidP="003E7F8E">
      <w:pPr>
        <w:ind w:right="170"/>
        <w:jc w:val="center"/>
        <w:rPr>
          <w:b/>
          <w:i/>
        </w:rPr>
      </w:pPr>
      <w:r w:rsidRPr="003E7F8E">
        <w:rPr>
          <w:b/>
          <w:i/>
        </w:rPr>
        <w:t>Подготовка к сдаче и сдача второго этапа государственного экзамена</w:t>
      </w:r>
    </w:p>
    <w:p w:rsidR="003E7F8E" w:rsidRPr="003E7F8E" w:rsidRDefault="003E7F8E" w:rsidP="000A084B">
      <w:pPr>
        <w:ind w:right="-5" w:firstLine="708"/>
        <w:jc w:val="both"/>
      </w:pPr>
      <w:r w:rsidRPr="003E7F8E">
        <w:t>Ко второму этапу государственного экзамена допускается обучающийся, получивший оценку «зачтено» на первом этапе.</w:t>
      </w:r>
    </w:p>
    <w:p w:rsidR="003E7F8E" w:rsidRDefault="003E7F8E" w:rsidP="000A084B">
      <w:pPr>
        <w:ind w:right="-5" w:firstLine="708"/>
        <w:jc w:val="both"/>
      </w:pPr>
      <w:r w:rsidRPr="003E7F8E">
        <w:t xml:space="preserve">Второй этап государственного экзамена проводится в </w:t>
      </w:r>
      <w:r>
        <w:t>письменной</w:t>
      </w:r>
      <w:r w:rsidRPr="003E7F8E">
        <w:t xml:space="preserve"> форме.</w:t>
      </w:r>
    </w:p>
    <w:p w:rsidR="00ED3CD7" w:rsidRPr="00AE1D4E" w:rsidRDefault="00ED3CD7" w:rsidP="00CF6EBD">
      <w:pPr>
        <w:ind w:right="-5" w:firstLine="708"/>
        <w:jc w:val="both"/>
      </w:pPr>
      <w:r w:rsidRPr="00AE1D4E">
        <w:t>Государственный экзамен включает вопросы по всем основным циклам дисциплин основной образоват</w:t>
      </w:r>
      <w:r w:rsidR="00CF6EBD">
        <w:t xml:space="preserve">ельной программы и </w:t>
      </w:r>
      <w:r w:rsidR="009C69D6" w:rsidRPr="009C69D6">
        <w:t xml:space="preserve">предполагает </w:t>
      </w:r>
      <w:r w:rsidR="00FB1612">
        <w:t>на основе теоретических знаний студента выполнение необходимых расчетов с приложением  графической части</w:t>
      </w:r>
      <w:r w:rsidRPr="009C69D6">
        <w:t>.</w:t>
      </w:r>
    </w:p>
    <w:p w:rsidR="00ED3CD7" w:rsidRDefault="00ED3CD7" w:rsidP="00CF6EBD">
      <w:pPr>
        <w:ind w:right="-5" w:firstLine="708"/>
        <w:jc w:val="both"/>
        <w:rPr>
          <w:i/>
          <w:color w:val="000000"/>
          <w:spacing w:val="2"/>
        </w:rPr>
      </w:pP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</w:t>
      </w:r>
      <w:r w:rsidRPr="001F4D0F">
        <w:rPr>
          <w:color w:val="000000"/>
          <w:spacing w:val="3"/>
        </w:rPr>
        <w:t xml:space="preserve"> </w:t>
      </w:r>
      <w:r w:rsidR="000A084B">
        <w:rPr>
          <w:color w:val="000000"/>
          <w:spacing w:val="2"/>
        </w:rPr>
        <w:t>4</w:t>
      </w:r>
      <w:r w:rsidR="009C69D6">
        <w:rPr>
          <w:color w:val="000000"/>
          <w:spacing w:val="2"/>
        </w:rPr>
        <w:t xml:space="preserve"> час</w:t>
      </w:r>
      <w:r w:rsidR="000A084B">
        <w:rPr>
          <w:color w:val="000000"/>
          <w:spacing w:val="2"/>
        </w:rPr>
        <w:t>а</w:t>
      </w:r>
      <w:r w:rsidR="0007393F">
        <w:rPr>
          <w:color w:val="000000"/>
          <w:spacing w:val="2"/>
        </w:rPr>
        <w:t xml:space="preserve"> с необходимыми для студентов перерывами.</w:t>
      </w:r>
    </w:p>
    <w:p w:rsidR="00ED3CD7" w:rsidRDefault="00ED3CD7" w:rsidP="00CF6EBD">
      <w:pPr>
        <w:ind w:right="-5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</w:t>
      </w:r>
      <w:r w:rsidR="000A084B" w:rsidRPr="000A084B">
        <w:t xml:space="preserve">второго этапа </w:t>
      </w:r>
      <w:r w:rsidRPr="000A084B">
        <w:t xml:space="preserve">государственного </w:t>
      </w:r>
      <w:r>
        <w:rPr>
          <w:color w:val="000000"/>
          <w:spacing w:val="2"/>
        </w:rPr>
        <w:t xml:space="preserve">экзамена студент может пользоваться </w:t>
      </w:r>
      <w:r w:rsidR="00FB1612">
        <w:rPr>
          <w:color w:val="000000"/>
          <w:spacing w:val="2"/>
        </w:rPr>
        <w:t xml:space="preserve">необходимой литературой, персональным компьютером, </w:t>
      </w:r>
      <w:r w:rsidR="001F4D0F">
        <w:rPr>
          <w:color w:val="000000"/>
          <w:spacing w:val="2"/>
        </w:rPr>
        <w:t>учебными программами, макетами и другими наглядными пособиями.</w:t>
      </w:r>
    </w:p>
    <w:p w:rsidR="00ED3CD7" w:rsidRPr="001B06F0" w:rsidRDefault="00ED3CD7" w:rsidP="00CF6EBD">
      <w:pPr>
        <w:ind w:right="-5" w:firstLine="708"/>
        <w:jc w:val="both"/>
      </w:pPr>
      <w:r w:rsidRPr="001B06F0">
        <w:t>Результаты</w:t>
      </w:r>
      <w:r w:rsidR="000A084B">
        <w:t xml:space="preserve"> </w:t>
      </w:r>
      <w:r w:rsidR="000A084B" w:rsidRPr="000A084B">
        <w:t>второго этапа</w:t>
      </w:r>
      <w:r w:rsidRPr="001B06F0">
        <w:t xml:space="preserve"> государственного экзамена определяются оценками: «отлично», «хорошо», «удовлетворительно», «неудовлетворительно» и объявляются </w:t>
      </w:r>
      <w:r w:rsidR="000A084B">
        <w:t>в день приема экзамена</w:t>
      </w:r>
      <w:r w:rsidRPr="001B06F0">
        <w:t xml:space="preserve">. </w:t>
      </w:r>
    </w:p>
    <w:p w:rsidR="00ED3CD7" w:rsidRDefault="00ED3CD7" w:rsidP="00CF6EBD">
      <w:pPr>
        <w:pStyle w:val="11"/>
        <w:shd w:val="clear" w:color="auto" w:fill="FFFFFF"/>
        <w:spacing w:before="0" w:line="240" w:lineRule="auto"/>
        <w:ind w:right="-5" w:firstLine="708"/>
        <w:rPr>
          <w:color w:val="000000"/>
          <w:spacing w:val="2"/>
        </w:rPr>
      </w:pPr>
      <w:r>
        <w:rPr>
          <w:color w:val="000000"/>
          <w:sz w:val="24"/>
        </w:rPr>
        <w:t>Критерии оценки государственного экзамена:</w:t>
      </w:r>
    </w:p>
    <w:p w:rsidR="00630177" w:rsidRPr="00CF5E70" w:rsidRDefault="00630177" w:rsidP="0063017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CF5E70">
        <w:rPr>
          <w:color w:val="000000"/>
          <w:sz w:val="24"/>
        </w:rPr>
        <w:t xml:space="preserve">– на оценку </w:t>
      </w:r>
      <w:r w:rsidRPr="00CF5E70">
        <w:rPr>
          <w:b/>
          <w:color w:val="000000"/>
          <w:sz w:val="24"/>
        </w:rPr>
        <w:t>«отлично»</w:t>
      </w:r>
      <w:r w:rsidRPr="00CF5E70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CF5E70">
        <w:rPr>
          <w:color w:val="000000"/>
          <w:sz w:val="24"/>
        </w:rPr>
        <w:t>сформированности</w:t>
      </w:r>
      <w:proofErr w:type="spellEnd"/>
      <w:r w:rsidRPr="00CF5E70">
        <w:rPr>
          <w:color w:val="000000"/>
          <w:sz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630177" w:rsidRPr="00CF5E70" w:rsidRDefault="00630177" w:rsidP="0063017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CF5E70">
        <w:rPr>
          <w:color w:val="000000"/>
          <w:sz w:val="24"/>
        </w:rPr>
        <w:t xml:space="preserve">– на оценку </w:t>
      </w:r>
      <w:r w:rsidRPr="00CF5E70">
        <w:rPr>
          <w:b/>
          <w:color w:val="000000"/>
          <w:sz w:val="24"/>
        </w:rPr>
        <w:t>«хорошо»</w:t>
      </w:r>
      <w:r w:rsidRPr="00CF5E70">
        <w:rPr>
          <w:color w:val="000000"/>
          <w:sz w:val="24"/>
        </w:rPr>
        <w:t xml:space="preserve"> (4 балла) – обучающийся должен показать продвинутый уровень </w:t>
      </w:r>
      <w:proofErr w:type="spellStart"/>
      <w:r w:rsidRPr="00CF5E70">
        <w:rPr>
          <w:color w:val="000000"/>
          <w:sz w:val="24"/>
        </w:rPr>
        <w:t>сформированности</w:t>
      </w:r>
      <w:proofErr w:type="spellEnd"/>
      <w:r w:rsidRPr="00CF5E70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630177" w:rsidRPr="00CF5E70" w:rsidRDefault="00630177" w:rsidP="0063017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CF5E70">
        <w:rPr>
          <w:color w:val="000000"/>
          <w:sz w:val="24"/>
        </w:rPr>
        <w:t xml:space="preserve">– на оценку </w:t>
      </w:r>
      <w:r w:rsidRPr="00CF5E70">
        <w:rPr>
          <w:b/>
          <w:color w:val="000000"/>
          <w:sz w:val="24"/>
        </w:rPr>
        <w:t>«удовлетворительно»</w:t>
      </w:r>
      <w:r w:rsidRPr="00CF5E70">
        <w:rPr>
          <w:color w:val="000000"/>
          <w:sz w:val="24"/>
        </w:rPr>
        <w:t xml:space="preserve"> (3 балла) – обучающийся должен показать базовый уровень </w:t>
      </w:r>
      <w:proofErr w:type="spellStart"/>
      <w:r w:rsidRPr="00CF5E70">
        <w:rPr>
          <w:color w:val="000000"/>
          <w:sz w:val="24"/>
        </w:rPr>
        <w:t>сформированности</w:t>
      </w:r>
      <w:proofErr w:type="spellEnd"/>
      <w:r w:rsidRPr="00CF5E70"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</w:t>
      </w:r>
      <w:r w:rsidRPr="00CF5E70">
        <w:rPr>
          <w:color w:val="000000"/>
          <w:sz w:val="24"/>
        </w:rPr>
        <w:lastRenderedPageBreak/>
        <w:t>навыки решения стандартных задач.</w:t>
      </w:r>
    </w:p>
    <w:p w:rsidR="00630177" w:rsidRPr="00CF5E70" w:rsidRDefault="00630177" w:rsidP="0063017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CF5E70">
        <w:rPr>
          <w:color w:val="000000"/>
          <w:sz w:val="24"/>
        </w:rPr>
        <w:t xml:space="preserve">–на оценку </w:t>
      </w:r>
      <w:r w:rsidRPr="00CF5E70">
        <w:rPr>
          <w:b/>
          <w:color w:val="000000"/>
          <w:sz w:val="24"/>
        </w:rPr>
        <w:t xml:space="preserve">«неудовлетворительно» </w:t>
      </w:r>
      <w:r w:rsidRPr="00CF5E70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630177" w:rsidRPr="008D4D89" w:rsidRDefault="00630177" w:rsidP="0063017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CF5E70">
        <w:rPr>
          <w:color w:val="000000"/>
          <w:sz w:val="24"/>
        </w:rPr>
        <w:t xml:space="preserve">– на оценку </w:t>
      </w:r>
      <w:r w:rsidRPr="00CF5E70">
        <w:rPr>
          <w:b/>
          <w:color w:val="000000"/>
          <w:sz w:val="24"/>
        </w:rPr>
        <w:t xml:space="preserve">«неудовлетворительно» </w:t>
      </w:r>
      <w:r w:rsidRPr="00CF5E70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2495E" w:rsidRDefault="0082495E" w:rsidP="002F6044">
      <w:pPr>
        <w:ind w:right="-5" w:firstLine="567"/>
        <w:jc w:val="both"/>
        <w:rPr>
          <w:color w:val="000000"/>
          <w:spacing w:val="2"/>
        </w:rPr>
      </w:pPr>
    </w:p>
    <w:p w:rsidR="00843C45" w:rsidRDefault="00843C45" w:rsidP="002F6044">
      <w:pPr>
        <w:ind w:right="-5" w:firstLine="567"/>
        <w:jc w:val="both"/>
        <w:rPr>
          <w:color w:val="000000"/>
          <w:spacing w:val="2"/>
        </w:rPr>
      </w:pPr>
      <w:r w:rsidRPr="00843C45">
        <w:rPr>
          <w:color w:val="000000"/>
          <w:spacing w:val="2"/>
        </w:rPr>
        <w:t>Результаты второго этапа государственного экзамена объявляются</w:t>
      </w:r>
      <w:r>
        <w:rPr>
          <w:color w:val="000000"/>
          <w:spacing w:val="2"/>
        </w:rPr>
        <w:t xml:space="preserve"> на </w:t>
      </w:r>
      <w:r w:rsidRPr="00843C45">
        <w:rPr>
          <w:color w:val="000000"/>
          <w:spacing w:val="2"/>
        </w:rPr>
        <w:t>следующий рабочий день после проведения экзамена</w:t>
      </w:r>
      <w:r>
        <w:rPr>
          <w:color w:val="000000"/>
          <w:spacing w:val="2"/>
        </w:rPr>
        <w:t>.</w:t>
      </w:r>
    </w:p>
    <w:p w:rsidR="00630177" w:rsidRDefault="00630177" w:rsidP="00630177">
      <w:pPr>
        <w:ind w:right="17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630177" w:rsidRDefault="00630177" w:rsidP="002F6044">
      <w:pPr>
        <w:ind w:right="-5" w:firstLine="567"/>
        <w:jc w:val="both"/>
        <w:rPr>
          <w:color w:val="000000"/>
          <w:spacing w:val="2"/>
        </w:rPr>
      </w:pPr>
    </w:p>
    <w:p w:rsidR="0059579D" w:rsidRDefault="0059579D" w:rsidP="0059579D">
      <w:pPr>
        <w:ind w:right="-5"/>
        <w:jc w:val="both"/>
        <w:rPr>
          <w:color w:val="000000"/>
          <w:spacing w:val="2"/>
        </w:rPr>
      </w:pPr>
    </w:p>
    <w:p w:rsidR="00ED3CD7" w:rsidRDefault="00ED3CD7" w:rsidP="0059579D">
      <w:pPr>
        <w:jc w:val="center"/>
        <w:rPr>
          <w:b/>
        </w:rPr>
      </w:pPr>
      <w:r w:rsidRPr="00FE20C4">
        <w:rPr>
          <w:b/>
        </w:rPr>
        <w:t>2.</w:t>
      </w:r>
      <w:r w:rsidR="002F182E">
        <w:rPr>
          <w:b/>
        </w:rPr>
        <w:t>1</w:t>
      </w:r>
      <w:r w:rsidR="00AE1A89">
        <w:rPr>
          <w:b/>
        </w:rPr>
        <w:t>.</w:t>
      </w:r>
      <w:r w:rsidRPr="00FE20C4">
        <w:rPr>
          <w:b/>
        </w:rPr>
        <w:t xml:space="preserve"> </w:t>
      </w:r>
      <w:bookmarkStart w:id="1" w:name="_Toc294809323"/>
      <w:r w:rsidRPr="00FE20C4">
        <w:rPr>
          <w:b/>
        </w:rPr>
        <w:t>Содержание государственного экзамена</w:t>
      </w:r>
      <w:bookmarkEnd w:id="1"/>
    </w:p>
    <w:p w:rsidR="002F182E" w:rsidRDefault="002F182E" w:rsidP="002F182E">
      <w:pPr>
        <w:ind w:right="170"/>
        <w:jc w:val="center"/>
        <w:rPr>
          <w:b/>
        </w:rPr>
      </w:pPr>
    </w:p>
    <w:p w:rsidR="002F182E" w:rsidRDefault="002F182E" w:rsidP="002F182E">
      <w:pPr>
        <w:ind w:right="170"/>
        <w:jc w:val="center"/>
        <w:rPr>
          <w:b/>
        </w:rPr>
      </w:pPr>
      <w:r w:rsidRPr="0059579D">
        <w:rPr>
          <w:b/>
        </w:rPr>
        <w:t>2.</w:t>
      </w:r>
      <w:r>
        <w:rPr>
          <w:b/>
        </w:rPr>
        <w:t>1</w:t>
      </w:r>
      <w:r w:rsidRPr="0059579D">
        <w:rPr>
          <w:b/>
        </w:rPr>
        <w:t>.1</w:t>
      </w:r>
      <w:r>
        <w:rPr>
          <w:b/>
        </w:rPr>
        <w:t>.</w:t>
      </w:r>
      <w:r w:rsidRPr="0059579D">
        <w:rPr>
          <w:b/>
        </w:rPr>
        <w:t xml:space="preserve"> Перечень теоретических вопросов,</w:t>
      </w:r>
    </w:p>
    <w:p w:rsidR="002F182E" w:rsidRDefault="002F182E" w:rsidP="002F182E">
      <w:pPr>
        <w:ind w:right="170"/>
        <w:jc w:val="center"/>
        <w:rPr>
          <w:b/>
        </w:rPr>
      </w:pPr>
      <w:r w:rsidRPr="0059579D">
        <w:rPr>
          <w:b/>
        </w:rPr>
        <w:t>выносимых на государственный экзамен</w:t>
      </w:r>
    </w:p>
    <w:p w:rsidR="00432DBE" w:rsidRDefault="00432DBE" w:rsidP="00432DBE">
      <w:pPr>
        <w:ind w:right="170"/>
        <w:jc w:val="center"/>
        <w:rPr>
          <w:b/>
        </w:rPr>
      </w:pPr>
    </w:p>
    <w:p w:rsidR="002F182E" w:rsidRPr="00432DBE" w:rsidRDefault="002F182E" w:rsidP="00432DBE">
      <w:pPr>
        <w:ind w:right="170"/>
        <w:jc w:val="center"/>
        <w:rPr>
          <w:b/>
          <w:i/>
        </w:rPr>
      </w:pPr>
      <w:r w:rsidRPr="00432DBE">
        <w:rPr>
          <w:b/>
          <w:i/>
        </w:rPr>
        <w:t>Перечень тем, проверяемых на первом этапе государственного экзамена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Философия, ее место в культуре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Исторические типы философии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Проблема идеального. Сознание как форма психического отражения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Особенности человеческого бытия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Общество как развивающаяся система. Культура и цивилизация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История в системе гуманитарных наук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Цивилизации Древнего мира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Эпоха средневековья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Новое время XVI-XVIII вв.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Модернизация и становление индустриального общества во второй половине XVIII – начале XX вв.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Россия и мир в ХХ – начале XXI в.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Новое время и эпоха модернизации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Спрос, предложение, рыночное равновесие, эластичность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Основы теории производства: издержки производства, выручка, прибыль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Основные макроэкономические показатели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Макроэкономическая нестабильность: безработица, инфляция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Предприятие и фирма. Экономическая природа и целевая функция фирмы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Конституционное право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Гражданское право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Трудовое право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Семейное право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Уголовное право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Я и моё окружение (на иностранном языке)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Я и моя учеба (на иностранном языке)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Я и мир вокруг меня (на иностранном языке)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Я и моя будущая профессия (на иностранном языке)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Страна изучаемого языка (на иностранном языке)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Формы существования языка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Функциональные стили литературного языка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Проблема межкультурного взаимодействия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lastRenderedPageBreak/>
        <w:t>Речевое взаимодействие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Деловая коммуникация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Основные понятия культурологии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Христианский тип культуры как взаимодействие конфессий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Исламский тип культуры в духовно-историческом контексте взаимодействия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 xml:space="preserve">Теоретико-методологические основы </w:t>
      </w:r>
      <w:proofErr w:type="spellStart"/>
      <w:r w:rsidRPr="00630177">
        <w:t>командообразования</w:t>
      </w:r>
      <w:proofErr w:type="spellEnd"/>
      <w:r w:rsidRPr="00630177">
        <w:t xml:space="preserve"> и саморазвития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Личностные характеристики членов команды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Организационно-процессуальные аспекты командной работы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Технология создания команды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Саморазвитие как условие повышения эффективности личности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Диагностика и самодиагностика организма при регулярных занятиях физической культурой и спортом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Техническая подготовка и обучение двигательным действиям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 xml:space="preserve">Методики воспитания физических качеств.  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Виды спорта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Классификация чрезвычайных ситуаций. Система чрезвычайных ситуаций</w:t>
      </w:r>
    </w:p>
    <w:p w:rsidR="002F182E" w:rsidRPr="00630177" w:rsidRDefault="002F182E" w:rsidP="002F182E">
      <w:pPr>
        <w:pStyle w:val="a5"/>
        <w:numPr>
          <w:ilvl w:val="0"/>
          <w:numId w:val="29"/>
        </w:numPr>
        <w:ind w:left="851"/>
      </w:pPr>
      <w:r w:rsidRPr="00630177">
        <w:t>Методы защиты в условиях чрезвычайных ситуаций</w:t>
      </w:r>
    </w:p>
    <w:p w:rsidR="002F182E" w:rsidRPr="00FE20C4" w:rsidRDefault="002F182E" w:rsidP="0059579D">
      <w:pPr>
        <w:jc w:val="center"/>
        <w:rPr>
          <w:b/>
        </w:rPr>
      </w:pPr>
    </w:p>
    <w:p w:rsidR="0059579D" w:rsidRDefault="0059579D" w:rsidP="0059579D">
      <w:pPr>
        <w:ind w:right="170"/>
        <w:jc w:val="both"/>
        <w:rPr>
          <w:b/>
          <w:i/>
        </w:rPr>
      </w:pPr>
    </w:p>
    <w:p w:rsidR="0059579D" w:rsidRDefault="00ED3CD7" w:rsidP="002F182E">
      <w:pPr>
        <w:ind w:right="170"/>
        <w:jc w:val="center"/>
        <w:rPr>
          <w:b/>
        </w:rPr>
      </w:pPr>
      <w:r w:rsidRPr="0059579D">
        <w:rPr>
          <w:b/>
        </w:rPr>
        <w:t>2.</w:t>
      </w:r>
      <w:r w:rsidR="002F182E">
        <w:rPr>
          <w:b/>
        </w:rPr>
        <w:t>1</w:t>
      </w:r>
      <w:r w:rsidRPr="0059579D">
        <w:rPr>
          <w:b/>
        </w:rPr>
        <w:t>.</w:t>
      </w:r>
      <w:r w:rsidR="002F182E">
        <w:rPr>
          <w:b/>
        </w:rPr>
        <w:t>2</w:t>
      </w:r>
      <w:r w:rsidR="00342D9A">
        <w:rPr>
          <w:b/>
        </w:rPr>
        <w:t>.</w:t>
      </w:r>
      <w:r w:rsidRPr="0059579D">
        <w:rPr>
          <w:b/>
        </w:rPr>
        <w:t xml:space="preserve"> </w:t>
      </w:r>
      <w:r w:rsidR="002F182E" w:rsidRPr="002F182E">
        <w:rPr>
          <w:b/>
        </w:rPr>
        <w:t>Перечень теоретических вопросов, выносимых на второй этап государственного экзамена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Понятие взрыва, классификация взрывов.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Энергия и мощность взрыва.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Классификация взрывных процессов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Ударная адиабата. Термодинамические параметры среды до и после скачка на фронте ударной волны.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Общая характеристика и основные зависимости теории детонации.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Понятие "химического пика". Термодинамические параметры среды в точке </w:t>
      </w:r>
      <w:proofErr w:type="spellStart"/>
      <w:r>
        <w:t>Жугэ</w:t>
      </w:r>
      <w:proofErr w:type="spellEnd"/>
      <w:r>
        <w:t>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Вычисление параметров детонационной волны для конденсированных взрывчатых веществ.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Начальный импульс и чувствительность взрывчатых веществ.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Возбуждение взрывного превращения тепловым импульсом.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Возникновение горения ВВ при его поджигании.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Возбуждение взрывного превращения механическим импульсом.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Действие взрывного импульса на взрывчатое вещество.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Критический и предельный диаметр заряда конденсированных взрывчатых веществ, их зависимость от различных факторов.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Зависимость скорости детонации конденсированных взрывчатых веществ от диаметра заряда, размеров частиц и характера оболочки.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Зависимость скорости детонации конденсированных взрывчатых веществ от плотности заряда, начального импульса, примесей, температуры и давления, под которым находится ВВ. 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Кумулятивное действие взрыва.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Классификации промышленных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Кислородный баланс и ядовитые газы при взрыве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Общая характеристика и требование к промышленным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Индивидуальные взрывчатые химические соединения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Основные компоненты смесевых промышленных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Непредохранительные ПВВ на основе смеси аммиачной селитры с </w:t>
      </w:r>
      <w:proofErr w:type="spellStart"/>
      <w:r>
        <w:t>нитросоединениями</w:t>
      </w:r>
      <w:proofErr w:type="spellEnd"/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Непредохранительные ПВВ на основе смеси аммиачной селитры с горючими невзрывчатыми компонентами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lastRenderedPageBreak/>
        <w:t>Водосодержащие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Эмульсионные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Конверсионные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Предохранительные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Огневой способ инициирования зарядов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Электрический способ инициирования зарядов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Технология взрывания с помощью ДШ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Неэлектрические системы инициирования с использованием низкоэнергетических волноводов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Методы оценки чувствительности и опасности ВВ в обращении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Методы оценки взрывчатых свойств ВВ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Методы оценки качества и пригодности ВВ к применению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Понятие о породном массиве и масштабном эффекте.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Теория прочности Мора. Паспорт прочности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Кинетическая (термофлуктуационная) теория прочности.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Свойства и строение горных пород, влияющие на эффективность их разрушения при бурении и взрывании.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proofErr w:type="spellStart"/>
      <w:r>
        <w:t>Буримость</w:t>
      </w:r>
      <w:proofErr w:type="spellEnd"/>
      <w:r>
        <w:t xml:space="preserve"> и </w:t>
      </w:r>
      <w:proofErr w:type="spellStart"/>
      <w:r>
        <w:t>взрываемость</w:t>
      </w:r>
      <w:proofErr w:type="spellEnd"/>
      <w:r>
        <w:t xml:space="preserve"> горных пород. Критерии и методы оценки.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Классификация и общая характеристика способов бурения скважин.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Механизм разрушения породы при ударном бурении. Режимные параметры и их влияние на процесс разрушения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Механизм разрушения породы при вращательном бурении. Режимные параметры и их влияние на процесс разрушения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Механизм разрушения породы при ударно-вращательном бурении. Бурение скважин на карьерах </w:t>
      </w:r>
      <w:proofErr w:type="spellStart"/>
      <w:r>
        <w:t>погружными</w:t>
      </w:r>
      <w:proofErr w:type="spellEnd"/>
      <w:r>
        <w:t xml:space="preserve"> </w:t>
      </w:r>
      <w:proofErr w:type="spellStart"/>
      <w:r>
        <w:t>пневмоударниками</w:t>
      </w:r>
      <w:proofErr w:type="spellEnd"/>
      <w:r>
        <w:t>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 Механизм разрушения породы при вращательно-ударном бурении. Режимные параметры и их влияние на процесс разрушения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Бурение взрывных скважин на карьерах шарошечными долотами. Режимные параметры и их влияние на процесс разрушения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Огневое бурение скважин на карьерах.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Взрывное бурение скважин.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Основные разрушающие факторы при взрывном </w:t>
      </w:r>
      <w:proofErr w:type="spellStart"/>
      <w:r>
        <w:t>нагружении</w:t>
      </w:r>
      <w:proofErr w:type="spellEnd"/>
      <w:r>
        <w:t xml:space="preserve"> массива. Зоны действия взрыва в твердой среде.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Физика процесса разрушения массива горных пород взрывом одиночного заряда (грунтовые массивы).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Физика процесса разрушения массива горных пород взрывом одиночного заряда (скальные монолитные массивы горных пород).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Физика процесса разрушения массива горных пород взрывом одиночного заряда ВВ (скальные трещиноватые массивы). 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Зоны регулируемого и практически нерегулируемого дробления.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Процесс разрушения пород при мгновенном взрывании нескольких зарядов.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Процесс разрушения горных пород при КЗВ. Физический смысл КЗВ. Основные гипотезы.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 шпуровых зарядов. Область применения и технология взрывания.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 скважинных зарядов. Область применения и технология взрывания.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 котловых зарядов. Область применения и технология взрывания.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Метод камерных и </w:t>
      </w:r>
      <w:proofErr w:type="spellStart"/>
      <w:r>
        <w:t>малокамерных</w:t>
      </w:r>
      <w:proofErr w:type="spellEnd"/>
      <w:r>
        <w:t xml:space="preserve"> зарядов. Область применения и технология взрывания.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 наружных зарядов. Область применения и технология взрывания.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Контурное взрывание.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Отрицательные результаты взрывов и способы их предупреждения.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Методы взрывных работ на подземных горных выработках.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lastRenderedPageBreak/>
        <w:t>Схемы комплексной механизации взрывных работ.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Машины для заряжания и забойки шпуров и скважин на открытых горных работах.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Машины для заряжания и забойки шпуров и скважин на подземных горных работах.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Классификации методов управления энергией взрыва.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Схемы соединения и коммутации при электрическом взрывании.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Схемы короткозамедленного взрывания с применением ДШ.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Схемы короткозамедленного взрывания с применением НСИ.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Дробление негабаритных кусков и валунов.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Технология и параметры взрывания сульфидных руд Технология и параметры взрывания сульфидных руд.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Основная документация при производстве массовых взрывов.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Технология буровзрывных работ при проходке подземных горных выработок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Факторы и критерии оценки качества взрывного дробления при подземной разработке 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Виды бурения и применяемое оборудование при подземной разработке месторождений полезных ископаемых.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Взрывные технологи подземной добычи руды скважинными зарядами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Отбойка руды шпуровыми и камерными зарядами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Последовательность отбойки руды на компенсационное пространство.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Технологические основы буровых работ. Виды бурения при открытой разработке месторождений полезных ископаемых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Станки шарошечного бурения их технические характеристики, конструктивные особенности и буровой инструмент.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Станки вращательного бурения их технические характеристики, конструктивные особенности и буровой инструмент.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Станки с </w:t>
      </w:r>
      <w:proofErr w:type="spellStart"/>
      <w:r>
        <w:t>пневмоударниками</w:t>
      </w:r>
      <w:proofErr w:type="spellEnd"/>
      <w:r>
        <w:t xml:space="preserve"> их технические характеристики, конструктивные особенности и буровой инструмент.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Вспомогательные работы при бурении, подготовка рабочих мест буровых станков.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Порядок </w:t>
      </w:r>
      <w:proofErr w:type="spellStart"/>
      <w:r>
        <w:t>обуривания</w:t>
      </w:r>
      <w:proofErr w:type="spellEnd"/>
      <w:r>
        <w:t xml:space="preserve"> взрывного блока, схемы перемещения буровых станков.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Основные принципы выбора типа взрывчатого вещества при производстве взрывных работ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Основные принципы выбора конструкции заряда ВВ на карьерах.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Технологические основы взрывного разрушения </w:t>
      </w:r>
      <w:proofErr w:type="spellStart"/>
      <w:r>
        <w:t>малотрещиноватых</w:t>
      </w:r>
      <w:proofErr w:type="spellEnd"/>
      <w:r>
        <w:t xml:space="preserve"> (монолитных)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Технологические основы взрывного разрушения трещиноватых (</w:t>
      </w:r>
      <w:proofErr w:type="spellStart"/>
      <w:r>
        <w:t>мелкоблочных</w:t>
      </w:r>
      <w:proofErr w:type="spellEnd"/>
      <w:r>
        <w:t>)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Технология производства взрывных работ на угольных разрезах.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Границы опасной зоны и защитные устройства для локализации действия воздушных ударных волн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Взрывание при проведении траншей.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Классификация зарядов ВВ.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Воронка взрыва. Элементы воронки взрыва. Показатель действия взрыва.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Общие принципы расчета сосредоточенных зарядов рыхления.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Общие принципы расчета разрушительного действия удлиненных зарядов. 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Методы оценки </w:t>
      </w:r>
      <w:proofErr w:type="spellStart"/>
      <w:r>
        <w:t>кусковатости</w:t>
      </w:r>
      <w:proofErr w:type="spellEnd"/>
      <w:r>
        <w:t xml:space="preserve"> горных пород.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 xml:space="preserve">Характеристики </w:t>
      </w:r>
      <w:proofErr w:type="spellStart"/>
      <w:r>
        <w:t>кусковатости</w:t>
      </w:r>
      <w:proofErr w:type="spellEnd"/>
      <w:r>
        <w:t xml:space="preserve"> и качества дробления горных пород. Способы их оценки и описания.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Критерии оценки качества взрывных работ.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t>Определение рациональной степени дробления горных пород взрывом.</w:t>
      </w:r>
    </w:p>
    <w:p w:rsidR="00BB0868" w:rsidRDefault="00BB0868" w:rsidP="00BB0868">
      <w:pPr>
        <w:numPr>
          <w:ilvl w:val="0"/>
          <w:numId w:val="39"/>
        </w:numPr>
        <w:tabs>
          <w:tab w:val="num" w:pos="851"/>
        </w:tabs>
        <w:ind w:left="0" w:firstLine="284"/>
        <w:jc w:val="both"/>
      </w:pPr>
      <w:r>
        <w:lastRenderedPageBreak/>
        <w:t xml:space="preserve">Способы оценки </w:t>
      </w:r>
      <w:proofErr w:type="spellStart"/>
      <w:r>
        <w:t>трещиноватости</w:t>
      </w:r>
      <w:proofErr w:type="spellEnd"/>
      <w:r>
        <w:t xml:space="preserve"> и </w:t>
      </w:r>
      <w:proofErr w:type="spellStart"/>
      <w:r>
        <w:t>блочности</w:t>
      </w:r>
      <w:proofErr w:type="spellEnd"/>
      <w:r>
        <w:t xml:space="preserve"> массива горных пород.</w:t>
      </w:r>
    </w:p>
    <w:p w:rsidR="00294655" w:rsidRDefault="00294655" w:rsidP="00294655">
      <w:pPr>
        <w:jc w:val="center"/>
        <w:rPr>
          <w:caps/>
        </w:rPr>
      </w:pPr>
    </w:p>
    <w:p w:rsidR="000765DD" w:rsidRDefault="00ED3CD7" w:rsidP="002F182E">
      <w:pPr>
        <w:ind w:right="170"/>
        <w:jc w:val="center"/>
        <w:rPr>
          <w:b/>
        </w:rPr>
      </w:pPr>
      <w:r w:rsidRPr="00DD1DD4">
        <w:rPr>
          <w:b/>
        </w:rPr>
        <w:t>2.</w:t>
      </w:r>
      <w:r w:rsidR="002F182E">
        <w:rPr>
          <w:b/>
        </w:rPr>
        <w:t>1</w:t>
      </w:r>
      <w:r w:rsidRPr="00DD1DD4">
        <w:rPr>
          <w:b/>
        </w:rPr>
        <w:t>.</w:t>
      </w:r>
      <w:r w:rsidR="002F182E">
        <w:rPr>
          <w:b/>
        </w:rPr>
        <w:t>3</w:t>
      </w:r>
      <w:r w:rsidRPr="00DD1DD4">
        <w:rPr>
          <w:b/>
        </w:rPr>
        <w:t xml:space="preserve"> </w:t>
      </w:r>
      <w:r w:rsidR="002F182E" w:rsidRPr="002F182E">
        <w:rPr>
          <w:b/>
        </w:rPr>
        <w:t>Перечень практических заданий, выносимых на второй этап государственного экзамена</w:t>
      </w:r>
    </w:p>
    <w:p w:rsidR="002F182E" w:rsidRDefault="002F182E" w:rsidP="002F182E">
      <w:pPr>
        <w:ind w:right="170"/>
        <w:jc w:val="center"/>
      </w:pPr>
    </w:p>
    <w:p w:rsidR="0082495E" w:rsidRDefault="0082495E" w:rsidP="0082495E">
      <w:pPr>
        <w:spacing w:line="276" w:lineRule="auto"/>
      </w:pPr>
      <w:r w:rsidRPr="008D51FD">
        <w:t>Практические задания на государственный экзамен не выносятся.</w:t>
      </w:r>
    </w:p>
    <w:p w:rsidR="00AB7C4A" w:rsidRDefault="00AB7C4A" w:rsidP="00C160B9">
      <w:pPr>
        <w:jc w:val="both"/>
      </w:pPr>
    </w:p>
    <w:p w:rsidR="00731B83" w:rsidRDefault="00731B83" w:rsidP="00731B83">
      <w:pPr>
        <w:pStyle w:val="2"/>
        <w:rPr>
          <w:rFonts w:ascii="Times New Roman" w:hAnsi="Times New Roman"/>
          <w:sz w:val="24"/>
          <w:szCs w:val="24"/>
        </w:rPr>
      </w:pPr>
      <w:r w:rsidRPr="00521A25">
        <w:rPr>
          <w:rFonts w:ascii="Times New Roman" w:hAnsi="Times New Roman"/>
          <w:sz w:val="24"/>
          <w:szCs w:val="24"/>
        </w:rPr>
        <w:t>2.1.4 Учебно-методическое обеспечение</w:t>
      </w:r>
    </w:p>
    <w:p w:rsidR="00731B83" w:rsidRDefault="00731B83" w:rsidP="00731B83"/>
    <w:p w:rsidR="00731B83" w:rsidRDefault="00731B83" w:rsidP="00731B83">
      <w:r>
        <w:t xml:space="preserve">1. Технология взрывных работ [Текст]: учеб. пособие / В.Г. Мартынов, В.И. Комащенко, </w:t>
      </w:r>
    </w:p>
    <w:p w:rsidR="00731B83" w:rsidRDefault="00731B83" w:rsidP="00731B83">
      <w:r>
        <w:t xml:space="preserve">В.А. </w:t>
      </w:r>
      <w:proofErr w:type="spellStart"/>
      <w:r>
        <w:t>Белин</w:t>
      </w:r>
      <w:proofErr w:type="spellEnd"/>
      <w:r>
        <w:t xml:space="preserve"> и др.; под ред. В.Г. Мартынова. – М.: Студент, 2011. -439 с.: ил. ISBN 978-5-4363-0005-4.</w:t>
      </w:r>
    </w:p>
    <w:p w:rsidR="00731B83" w:rsidRDefault="00731B83" w:rsidP="00731B83">
      <w:r>
        <w:t xml:space="preserve">2. </w:t>
      </w:r>
      <w:proofErr w:type="spellStart"/>
      <w:r>
        <w:t>Белин</w:t>
      </w:r>
      <w:proofErr w:type="spellEnd"/>
      <w: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t>Белин</w:t>
      </w:r>
      <w:proofErr w:type="spellEnd"/>
      <w:r>
        <w:t>, М.Г. Горбонос, Р.Л. Коротков. – Москва</w:t>
      </w:r>
      <w:proofErr w:type="gramStart"/>
      <w:r>
        <w:t xml:space="preserve"> :</w:t>
      </w:r>
      <w:proofErr w:type="gramEnd"/>
      <w:r>
        <w:t xml:space="preserve"> МИСИС, 2019. – 74 с. Режим доступа: https://e.lanbook.com/book/116909. – </w:t>
      </w:r>
      <w:proofErr w:type="spellStart"/>
      <w:r>
        <w:t>Загл</w:t>
      </w:r>
      <w:proofErr w:type="spellEnd"/>
      <w:r>
        <w:t>. с экрана ISBN 978-5-907061-08-8.</w:t>
      </w:r>
    </w:p>
    <w:p w:rsidR="00731B83" w:rsidRDefault="00731B83" w:rsidP="00731B83">
      <w:r>
        <w:t xml:space="preserve">3. Взрывное разрушение горных пород. Расчет параметров буровзрывных работ на открытых горных разработках [Электронный ресурс]: учебное пособие / В.А. </w:t>
      </w:r>
      <w:proofErr w:type="spellStart"/>
      <w:r>
        <w:t>Белин</w:t>
      </w:r>
      <w:proofErr w:type="spellEnd"/>
      <w:r>
        <w:t>, М.Г. Горбонос, Р.Л. Коротков, И.Т. Ким. – Москва</w:t>
      </w:r>
      <w:proofErr w:type="gramStart"/>
      <w:r>
        <w:t xml:space="preserve"> :</w:t>
      </w:r>
      <w:proofErr w:type="gramEnd"/>
      <w:r>
        <w:t xml:space="preserve"> МИСИС, 2019. – 97 с. – Режим доступа: https://e.lanbook.com/book/116910. – </w:t>
      </w:r>
      <w:proofErr w:type="spellStart"/>
      <w:r>
        <w:t>Загл</w:t>
      </w:r>
      <w:proofErr w:type="spellEnd"/>
      <w:r>
        <w:t>. с экрана ISBN 978-5-907061-09-5.</w:t>
      </w:r>
    </w:p>
    <w:p w:rsidR="00731B83" w:rsidRDefault="00731B83" w:rsidP="00731B83">
      <w:r>
        <w:t xml:space="preserve">4. Кутузов, Б.Н. Проектирование и организация взрывных работ [Электронный ресурс]: учебник / Б.Н. Кутузов, В.А. </w:t>
      </w:r>
      <w:proofErr w:type="spellStart"/>
      <w:r>
        <w:t>Белин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Горная книга, 2012. – 416 с. Режим доступа: https://e.lanbook.com/book/66436. – </w:t>
      </w:r>
      <w:proofErr w:type="spellStart"/>
      <w:r>
        <w:t>Загл</w:t>
      </w:r>
      <w:proofErr w:type="spellEnd"/>
      <w:r>
        <w:t>. с экрана ISBN 978-5-98672-283-2.</w:t>
      </w:r>
    </w:p>
    <w:p w:rsidR="00731B83" w:rsidRDefault="00731B83" w:rsidP="00C160B9">
      <w:pPr>
        <w:jc w:val="both"/>
      </w:pPr>
    </w:p>
    <w:p w:rsidR="00ED3CD7" w:rsidRPr="000575C5" w:rsidRDefault="00ED3CD7" w:rsidP="00B74517">
      <w:pPr>
        <w:ind w:firstLine="567"/>
        <w:rPr>
          <w:b/>
        </w:rPr>
      </w:pPr>
      <w:r w:rsidRPr="000575C5">
        <w:rPr>
          <w:b/>
        </w:rPr>
        <w:t>3. Порядок подготовки и защиты выпускной квалификационной работы</w:t>
      </w:r>
    </w:p>
    <w:p w:rsidR="002F182E" w:rsidRDefault="002F182E" w:rsidP="00AE1A89">
      <w:pPr>
        <w:ind w:firstLine="567"/>
        <w:jc w:val="both"/>
        <w:rPr>
          <w:color w:val="000000"/>
          <w:spacing w:val="2"/>
        </w:rPr>
      </w:pPr>
      <w:r w:rsidRPr="002F182E">
        <w:rPr>
          <w:color w:val="000000"/>
          <w:spacing w:val="2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6A6B72" w:rsidRPr="006A6B72" w:rsidRDefault="006A6B72" w:rsidP="006A6B72">
      <w:pPr>
        <w:ind w:firstLine="567"/>
        <w:jc w:val="both"/>
        <w:rPr>
          <w:color w:val="000000"/>
          <w:spacing w:val="2"/>
        </w:rPr>
      </w:pPr>
      <w:r w:rsidRPr="006A6B72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F182E" w:rsidRDefault="006A6B72" w:rsidP="006A6B72">
      <w:pPr>
        <w:ind w:firstLine="567"/>
        <w:jc w:val="both"/>
        <w:rPr>
          <w:color w:val="000000"/>
          <w:spacing w:val="2"/>
        </w:rPr>
      </w:pPr>
      <w:r w:rsidRPr="006A6B72">
        <w:rPr>
          <w:color w:val="000000"/>
          <w:spacing w:val="2"/>
        </w:rPr>
        <w:t>Обучающий, выполняющий выпускную квалификационную работу должен показать свою способность и умение: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определять и формулировать проблему исследования с учетом ее актуальности;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ставить цели исследования и определять задачи, необходимые для их достижения;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применять теоретические знания при решении практических задач;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 выполнять расчеты технологических процессов и применяемого оборудования;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обосновывать проектные решения по обеспечению примышленной и экологической безопасности, экономической эффективности производств по добыче и переработке полезных ископаемых;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осуществлять проектирование предприятий по добыче и переработке твердых полезных ископаемых;</w:t>
      </w:r>
    </w:p>
    <w:p w:rsidR="0082495E" w:rsidRPr="00E91F6C" w:rsidRDefault="0082495E" w:rsidP="0082495E">
      <w:pPr>
        <w:spacing w:line="276" w:lineRule="auto"/>
        <w:ind w:firstLine="709"/>
        <w:rPr>
          <w:color w:val="000000"/>
          <w:spacing w:val="2"/>
        </w:rPr>
      </w:pPr>
      <w:r w:rsidRPr="00E91F6C">
        <w:rPr>
          <w:color w:val="000000"/>
          <w:spacing w:val="2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6A6B72" w:rsidRDefault="0082495E" w:rsidP="0082495E">
      <w:pPr>
        <w:ind w:firstLine="567"/>
        <w:jc w:val="both"/>
        <w:rPr>
          <w:color w:val="000000"/>
          <w:spacing w:val="2"/>
        </w:rPr>
      </w:pPr>
      <w:r w:rsidRPr="00E91F6C">
        <w:rPr>
          <w:color w:val="000000"/>
          <w:spacing w:val="2"/>
        </w:rPr>
        <w:t>– оформлять работу в соответствии с установленными требованиями</w:t>
      </w:r>
      <w:r>
        <w:rPr>
          <w:color w:val="000000"/>
          <w:spacing w:val="2"/>
        </w:rPr>
        <w:t>.</w:t>
      </w:r>
    </w:p>
    <w:p w:rsidR="00FC0695" w:rsidRDefault="00FC0695" w:rsidP="00FC0695">
      <w:pPr>
        <w:ind w:right="-5"/>
        <w:jc w:val="both"/>
      </w:pPr>
    </w:p>
    <w:p w:rsidR="00ED3CD7" w:rsidRPr="005F41C2" w:rsidRDefault="00ED3CD7" w:rsidP="00FC0695">
      <w:pPr>
        <w:ind w:right="-5"/>
        <w:jc w:val="center"/>
        <w:rPr>
          <w:b/>
        </w:rPr>
      </w:pPr>
      <w:r w:rsidRPr="005F41C2">
        <w:rPr>
          <w:b/>
        </w:rPr>
        <w:lastRenderedPageBreak/>
        <w:t>3.1 Подготовительный этап выполнения выпускной квалификационной работы</w:t>
      </w:r>
    </w:p>
    <w:p w:rsidR="00FC0695" w:rsidRDefault="00FC0695" w:rsidP="000765DD">
      <w:pPr>
        <w:ind w:right="-5" w:firstLine="567"/>
        <w:jc w:val="both"/>
        <w:rPr>
          <w:b/>
          <w:i/>
        </w:rPr>
      </w:pPr>
    </w:p>
    <w:p w:rsidR="00ED3CD7" w:rsidRPr="00FC0695" w:rsidRDefault="00ED3CD7" w:rsidP="00FC0695">
      <w:pPr>
        <w:ind w:right="-5"/>
        <w:jc w:val="center"/>
        <w:rPr>
          <w:b/>
        </w:rPr>
      </w:pPr>
      <w:r w:rsidRPr="00FC0695">
        <w:rPr>
          <w:b/>
        </w:rPr>
        <w:t>3.1.1 Выбор темы исследования</w:t>
      </w:r>
    </w:p>
    <w:p w:rsidR="00FC0695" w:rsidRDefault="00FC0695" w:rsidP="000765DD">
      <w:pPr>
        <w:ind w:right="-5" w:firstLine="567"/>
        <w:jc w:val="both"/>
      </w:pPr>
    </w:p>
    <w:p w:rsidR="00ED3CD7" w:rsidRDefault="00E1264C" w:rsidP="000765DD">
      <w:pPr>
        <w:ind w:right="-5" w:firstLine="567"/>
        <w:jc w:val="both"/>
      </w:pPr>
      <w:r w:rsidRPr="00E1264C">
        <w:t>Обучающийся самостоятельно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</w:t>
      </w:r>
      <w:r>
        <w:t>дается приказом по университету</w:t>
      </w:r>
      <w:r w:rsidR="00ED3CD7">
        <w:t>.</w:t>
      </w:r>
    </w:p>
    <w:p w:rsidR="00FC0695" w:rsidRDefault="00FC0695" w:rsidP="00FC0695">
      <w:pPr>
        <w:ind w:right="-5"/>
        <w:jc w:val="both"/>
      </w:pPr>
    </w:p>
    <w:p w:rsidR="00ED3CD7" w:rsidRPr="00FC0695" w:rsidRDefault="00ED3CD7" w:rsidP="00FC0695">
      <w:pPr>
        <w:ind w:right="-5"/>
        <w:jc w:val="center"/>
        <w:rPr>
          <w:b/>
        </w:rPr>
      </w:pPr>
      <w:r w:rsidRPr="00FC0695">
        <w:rPr>
          <w:b/>
        </w:rPr>
        <w:t>3.1.2 Функции научного руководителя</w:t>
      </w:r>
    </w:p>
    <w:p w:rsidR="00FC0695" w:rsidRDefault="00FC0695" w:rsidP="00FC0695">
      <w:pPr>
        <w:ind w:right="-5"/>
        <w:jc w:val="both"/>
      </w:pPr>
    </w:p>
    <w:p w:rsidR="00E1264C" w:rsidRDefault="00E1264C" w:rsidP="00E1264C">
      <w:pPr>
        <w:ind w:right="-5" w:firstLine="567"/>
        <w:jc w:val="both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E1264C" w:rsidRDefault="00E1264C" w:rsidP="00E1264C">
      <w:pPr>
        <w:ind w:right="-5" w:firstLine="567"/>
        <w:jc w:val="both"/>
      </w:pPr>
      <w:r>
        <w:t>Руководитель ВКР помогает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E1264C" w:rsidRDefault="00E1264C" w:rsidP="00E1264C">
      <w:pPr>
        <w:ind w:right="-5" w:firstLine="567"/>
        <w:jc w:val="both"/>
      </w:pPr>
      <w:r>
        <w:t>Подготовка ВКР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</w:t>
      </w:r>
      <w:r w:rsidR="00F0487A">
        <w:t>.</w:t>
      </w:r>
    </w:p>
    <w:p w:rsidR="00ED3CD7" w:rsidRDefault="00ED3CD7" w:rsidP="00E1264C">
      <w:pPr>
        <w:ind w:right="-5" w:firstLine="567"/>
        <w:jc w:val="both"/>
      </w:pPr>
    </w:p>
    <w:p w:rsidR="00ED3CD7" w:rsidRPr="005F41C2" w:rsidRDefault="00ED3CD7" w:rsidP="00275DA4">
      <w:pPr>
        <w:ind w:right="-5"/>
        <w:jc w:val="center"/>
        <w:rPr>
          <w:b/>
        </w:rPr>
      </w:pPr>
      <w:r w:rsidRPr="005F41C2">
        <w:rPr>
          <w:b/>
        </w:rPr>
        <w:t>3.2 Требования к выпускной квалификационной работе</w:t>
      </w:r>
    </w:p>
    <w:p w:rsidR="00275DA4" w:rsidRDefault="00275DA4" w:rsidP="00275DA4">
      <w:pPr>
        <w:ind w:right="-5"/>
        <w:jc w:val="both"/>
      </w:pPr>
    </w:p>
    <w:p w:rsidR="00731B83" w:rsidRDefault="00731B83" w:rsidP="00731B83">
      <w:pPr>
        <w:ind w:right="-1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руководствуется методическими указаниями </w:t>
      </w:r>
      <w:r w:rsidRPr="00713804">
        <w:rPr>
          <w:iCs/>
        </w:rPr>
        <w:t xml:space="preserve">по выполнению ВКР </w:t>
      </w:r>
      <w:r w:rsidRPr="00713804">
        <w:t>и</w:t>
      </w:r>
      <w:r>
        <w:t xml:space="preserve"> локальным нормативным актом университета </w:t>
      </w:r>
      <w:r w:rsidRPr="00713804">
        <w:t>СМК-О-СМГТУ-36-16 Выпускная квалификационная работа: структура, содержание, общие правила выполнения и оформления</w:t>
      </w:r>
      <w:r w:rsidRPr="00713804">
        <w:rPr>
          <w:i/>
        </w:rPr>
        <w:t>.</w:t>
      </w:r>
    </w:p>
    <w:p w:rsidR="00FB1612" w:rsidRPr="009C69D6" w:rsidRDefault="00FB1612" w:rsidP="008317CE">
      <w:pPr>
        <w:tabs>
          <w:tab w:val="left" w:pos="993"/>
        </w:tabs>
        <w:ind w:right="-5" w:firstLine="567"/>
        <w:jc w:val="both"/>
      </w:pPr>
    </w:p>
    <w:p w:rsidR="00ED3CD7" w:rsidRPr="005F41C2" w:rsidRDefault="00ED3CD7" w:rsidP="00887BC5">
      <w:pPr>
        <w:ind w:right="-5"/>
        <w:jc w:val="center"/>
        <w:rPr>
          <w:b/>
        </w:rPr>
      </w:pPr>
      <w:r w:rsidRPr="005F41C2">
        <w:rPr>
          <w:b/>
        </w:rPr>
        <w:t>3.3</w:t>
      </w:r>
      <w:r w:rsidR="00780608">
        <w:rPr>
          <w:b/>
        </w:rPr>
        <w:t>.</w:t>
      </w:r>
      <w:r w:rsidRPr="005F41C2">
        <w:rPr>
          <w:b/>
        </w:rPr>
        <w:t xml:space="preserve"> Порядок защиты выпускной квалификационной работы</w:t>
      </w:r>
    </w:p>
    <w:p w:rsidR="00887BC5" w:rsidRDefault="00887BC5" w:rsidP="00887BC5">
      <w:pPr>
        <w:ind w:right="-5"/>
        <w:jc w:val="both"/>
      </w:pPr>
    </w:p>
    <w:p w:rsidR="00731B83" w:rsidRPr="009F68C6" w:rsidRDefault="00731B83" w:rsidP="00731B83">
      <w:pPr>
        <w:ind w:right="-1"/>
      </w:pPr>
      <w:r w:rsidRPr="009F68C6">
        <w:t xml:space="preserve">Законченная выпускная квалификационная работа должна пройти процедуру </w:t>
      </w:r>
      <w:proofErr w:type="spellStart"/>
      <w:r w:rsidRPr="009F68C6">
        <w:t>нормоконтроля</w:t>
      </w:r>
      <w:proofErr w:type="spellEnd"/>
      <w:r w:rsidRPr="009F68C6">
        <w:t>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</w:t>
      </w:r>
      <w:r w:rsidRPr="009F68C6">
        <w:rPr>
          <w:i/>
        </w:rPr>
        <w:t xml:space="preserve">. </w:t>
      </w:r>
      <w:r w:rsidRPr="00B167E1">
        <w:t>В случае, если ВКР имеет междисциплинарный характер, то работа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Pr="00B167E1">
        <w:rPr>
          <w:color w:val="FF0000"/>
        </w:rPr>
        <w:t xml:space="preserve"> </w:t>
      </w:r>
      <w:r w:rsidRPr="00B167E1">
        <w:t>Рецензент оценивает значимость полученных результатов, анализирует имеющиеся</w:t>
      </w:r>
      <w:r w:rsidRPr="009F68C6">
        <w:t xml:space="preserve">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731B83" w:rsidRPr="009F68C6" w:rsidRDefault="00731B83" w:rsidP="00731B83">
      <w:pPr>
        <w:ind w:right="-1"/>
      </w:pPr>
      <w:r w:rsidRPr="009F68C6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731B83" w:rsidRDefault="00731B83" w:rsidP="00731B83">
      <w:pPr>
        <w:ind w:right="-1"/>
      </w:pPr>
      <w:r w:rsidRPr="009F68C6">
        <w:t>Объявление о защите выпускных работ вывешивается на кафедре за несколько дней до защиты.</w:t>
      </w:r>
    </w:p>
    <w:p w:rsidR="00731B83" w:rsidRDefault="00731B83" w:rsidP="00731B83">
      <w:pPr>
        <w:ind w:right="-1"/>
      </w:pPr>
      <w:r w:rsidRPr="00873BDD">
        <w:lastRenderedPageBreak/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>.</w:t>
      </w:r>
    </w:p>
    <w:p w:rsidR="00731B83" w:rsidRPr="007957FF" w:rsidRDefault="00731B83" w:rsidP="00731B83">
      <w:pPr>
        <w:ind w:right="-1"/>
        <w:rPr>
          <w:color w:val="000000"/>
          <w:spacing w:val="2"/>
        </w:rPr>
      </w:pPr>
      <w:r>
        <w:t xml:space="preserve">Для сообщения обучающемуся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731B83" w:rsidRDefault="00731B83" w:rsidP="00731B83">
      <w:pPr>
        <w:ind w:right="-1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731B83" w:rsidRDefault="00731B83" w:rsidP="00731B83">
      <w:pPr>
        <w:ind w:right="-1"/>
      </w:pPr>
      <w:r>
        <w:t>–</w:t>
      </w:r>
      <w:r w:rsidRPr="00873BDD">
        <w:t xml:space="preserve"> содержание проблемы и актуальность исследования;</w:t>
      </w:r>
    </w:p>
    <w:p w:rsidR="00731B83" w:rsidRDefault="00731B83" w:rsidP="00731B83">
      <w:pPr>
        <w:ind w:right="-1"/>
      </w:pPr>
      <w:r>
        <w:t>– цель и задачи исследования;</w:t>
      </w:r>
    </w:p>
    <w:p w:rsidR="00731B83" w:rsidRDefault="00731B83" w:rsidP="00731B83">
      <w:pPr>
        <w:ind w:right="-1"/>
      </w:pPr>
      <w:r>
        <w:t>– объект и предмет исследования;</w:t>
      </w:r>
    </w:p>
    <w:p w:rsidR="00731B83" w:rsidRDefault="00731B83" w:rsidP="00731B83">
      <w:pPr>
        <w:ind w:right="-1"/>
      </w:pPr>
      <w:r>
        <w:t>– методику своего исследования;</w:t>
      </w:r>
    </w:p>
    <w:p w:rsidR="00731B83" w:rsidRDefault="00731B83" w:rsidP="00731B83">
      <w:pPr>
        <w:ind w:right="-1"/>
      </w:pPr>
      <w:r>
        <w:t>– полученные теоретические и практические результаты исследования;</w:t>
      </w:r>
    </w:p>
    <w:p w:rsidR="00731B83" w:rsidRDefault="00731B83" w:rsidP="00731B83">
      <w:pPr>
        <w:ind w:right="-1"/>
      </w:pPr>
      <w:r>
        <w:t>– выводы и заключение.</w:t>
      </w:r>
    </w:p>
    <w:p w:rsidR="00731B83" w:rsidRDefault="00731B83" w:rsidP="00731B83">
      <w:pPr>
        <w:ind w:right="-1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731B83" w:rsidRDefault="00731B83" w:rsidP="00731B83">
      <w:pPr>
        <w:ind w:right="-1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731B83" w:rsidRDefault="00731B83" w:rsidP="00731B83">
      <w:pPr>
        <w:ind w:right="-1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731B83" w:rsidRDefault="00731B83" w:rsidP="00731B83">
      <w:pPr>
        <w:ind w:right="-1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731B83" w:rsidRDefault="00731B83" w:rsidP="00731B83">
      <w:pPr>
        <w:ind w:right="-1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:rsidR="00731B83" w:rsidRDefault="00731B83" w:rsidP="00731B83">
      <w:pPr>
        <w:ind w:right="-1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731B83" w:rsidRDefault="00731B83" w:rsidP="00731B83">
      <w:pPr>
        <w:ind w:right="-1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887BC5" w:rsidRDefault="00ED3CD7" w:rsidP="000765DD">
      <w:pPr>
        <w:pStyle w:val="a5"/>
        <w:ind w:left="0" w:right="-5"/>
        <w:jc w:val="both"/>
      </w:pPr>
    </w:p>
    <w:p w:rsidR="00ED3CD7" w:rsidRPr="00C231E9" w:rsidRDefault="00ED3CD7" w:rsidP="000765DD">
      <w:pPr>
        <w:ind w:right="-5" w:firstLine="567"/>
        <w:rPr>
          <w:b/>
        </w:rPr>
      </w:pPr>
      <w:r w:rsidRPr="00C231E9">
        <w:rPr>
          <w:b/>
        </w:rPr>
        <w:t>3.4</w:t>
      </w:r>
      <w:r w:rsidR="008317CE">
        <w:rPr>
          <w:b/>
        </w:rPr>
        <w:t>.</w:t>
      </w:r>
      <w:r w:rsidRPr="00C231E9">
        <w:rPr>
          <w:b/>
        </w:rPr>
        <w:t xml:space="preserve"> Критерии оценки выпускной квалификационной работы</w:t>
      </w:r>
    </w:p>
    <w:p w:rsidR="00887BC5" w:rsidRDefault="00887BC5" w:rsidP="000765DD">
      <w:pPr>
        <w:ind w:right="-5"/>
        <w:rPr>
          <w:color w:val="000000"/>
          <w:spacing w:val="2"/>
        </w:rPr>
      </w:pPr>
    </w:p>
    <w:p w:rsidR="00731B83" w:rsidRDefault="00731B83" w:rsidP="00731B83">
      <w:pPr>
        <w:ind w:right="-1"/>
      </w:pPr>
      <w:r w:rsidRPr="007957FF">
        <w:t>Результаты защиты ВКР определяются оценками: «отлично», «хорошо», «удовле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731B83" w:rsidRDefault="00731B83" w:rsidP="00731B83">
      <w:pPr>
        <w:ind w:right="-1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731B83" w:rsidRDefault="00731B83" w:rsidP="00731B83">
      <w:pPr>
        <w:ind w:right="-1"/>
      </w:pPr>
      <w:r>
        <w:t>– актуальность темы;</w:t>
      </w:r>
    </w:p>
    <w:p w:rsidR="00731B83" w:rsidRDefault="00731B83" w:rsidP="00731B83">
      <w:pPr>
        <w:ind w:right="-1"/>
      </w:pPr>
      <w:r>
        <w:t>– научно-практическое значением темы;</w:t>
      </w:r>
    </w:p>
    <w:p w:rsidR="00731B83" w:rsidRPr="00281ECC" w:rsidRDefault="00731B83" w:rsidP="00731B83">
      <w:pPr>
        <w:ind w:right="-1"/>
      </w:pPr>
      <w:r w:rsidRPr="00281ECC">
        <w:t>– качество выполнения работы, включая демонстрационные и презентационные материалы;</w:t>
      </w:r>
    </w:p>
    <w:p w:rsidR="00731B83" w:rsidRPr="00281ECC" w:rsidRDefault="00731B83" w:rsidP="00731B83">
      <w:pPr>
        <w:ind w:right="-1"/>
      </w:pPr>
      <w:r w:rsidRPr="00281ECC">
        <w:t>– содержательность доклада и ответов на вопросы;</w:t>
      </w:r>
    </w:p>
    <w:p w:rsidR="00731B83" w:rsidRPr="00281ECC" w:rsidRDefault="00731B83" w:rsidP="00731B83">
      <w:pPr>
        <w:ind w:right="-1"/>
      </w:pPr>
      <w:r w:rsidRPr="00281ECC">
        <w:t>– умение представлять работу на защите, уровень речевой культуры.</w:t>
      </w:r>
    </w:p>
    <w:p w:rsidR="00731B83" w:rsidRPr="00281ECC" w:rsidRDefault="00731B83" w:rsidP="00731B83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 xml:space="preserve">Оценка </w:t>
      </w:r>
      <w:r w:rsidRPr="00281ECC">
        <w:rPr>
          <w:b/>
          <w:color w:val="000000"/>
          <w:sz w:val="24"/>
        </w:rPr>
        <w:t xml:space="preserve">«отлично» </w:t>
      </w:r>
      <w:r w:rsidRPr="00281ECC">
        <w:rPr>
          <w:color w:val="000000"/>
          <w:sz w:val="24"/>
        </w:rPr>
        <w:t xml:space="preserve"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</w:t>
      </w:r>
      <w:r w:rsidRPr="00281ECC">
        <w:rPr>
          <w:color w:val="000000"/>
          <w:sz w:val="24"/>
        </w:rPr>
        <w:lastRenderedPageBreak/>
        <w:t>ответы на вопросы членов ГЭК.</w:t>
      </w:r>
    </w:p>
    <w:p w:rsidR="00731B83" w:rsidRDefault="00731B83" w:rsidP="00731B83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 xml:space="preserve">Оценка </w:t>
      </w:r>
      <w:r w:rsidRPr="00281ECC">
        <w:rPr>
          <w:b/>
          <w:color w:val="000000"/>
          <w:sz w:val="24"/>
        </w:rPr>
        <w:t>«хорошо»</w:t>
      </w:r>
      <w:r w:rsidRPr="00281ECC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</w:t>
      </w:r>
      <w:r>
        <w:rPr>
          <w:color w:val="000000"/>
          <w:sz w:val="24"/>
        </w:rPr>
        <w:t xml:space="preserve"> и демонстрационного материала, за небольшие неточности при ответах на вопросы членов ГЭК.</w:t>
      </w:r>
    </w:p>
    <w:p w:rsidR="00731B83" w:rsidRDefault="00731B83" w:rsidP="00731B83">
      <w:pPr>
        <w:pStyle w:val="11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</w:t>
      </w:r>
      <w:r w:rsidRPr="00B6746F">
        <w:rPr>
          <w:b/>
          <w:color w:val="000000"/>
          <w:sz w:val="24"/>
        </w:rPr>
        <w:t>удовлетворительно»</w:t>
      </w:r>
      <w:r w:rsidRPr="00B6746F">
        <w:rPr>
          <w:color w:val="000000"/>
          <w:sz w:val="24"/>
        </w:rPr>
        <w:t xml:space="preserve"> (3 балла) выставляется</w:t>
      </w:r>
      <w:r>
        <w:rPr>
          <w:color w:val="000000"/>
          <w:sz w:val="24"/>
        </w:rPr>
        <w:t xml:space="preserve">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наглядности в демонстрационном материале и затруднения при ответах на вопросы членов ГЭК.</w:t>
      </w:r>
    </w:p>
    <w:p w:rsidR="00731B83" w:rsidRPr="00EA1A2A" w:rsidRDefault="00731B83" w:rsidP="00731B83">
      <w:pPr>
        <w:pStyle w:val="11"/>
        <w:ind w:right="-1" w:firstLine="567"/>
        <w:rPr>
          <w:i/>
          <w:iCs/>
          <w:sz w:val="24"/>
          <w:szCs w:val="24"/>
        </w:rPr>
      </w:pPr>
      <w:r w:rsidRPr="00F049DC">
        <w:rPr>
          <w:color w:val="000000"/>
          <w:sz w:val="24"/>
        </w:rPr>
        <w:t xml:space="preserve">Оценка </w:t>
      </w:r>
      <w:r w:rsidRPr="00F049DC">
        <w:rPr>
          <w:b/>
          <w:color w:val="000000"/>
          <w:sz w:val="24"/>
        </w:rPr>
        <w:t>«неудовлетворительно»</w:t>
      </w:r>
      <w:r w:rsidRPr="00F049DC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</w:p>
    <w:p w:rsidR="00731B83" w:rsidRDefault="00731B83" w:rsidP="00731B83">
      <w:pPr>
        <w:ind w:right="-1"/>
        <w:rPr>
          <w:color w:val="000000"/>
        </w:rPr>
      </w:pPr>
      <w:r w:rsidRPr="00F049DC">
        <w:rPr>
          <w:color w:val="000000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испытания, что является </w:t>
      </w:r>
      <w:r w:rsidRPr="00B6746F">
        <w:rPr>
          <w:color w:val="000000"/>
        </w:rPr>
        <w:t>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Федерации.</w:t>
      </w:r>
    </w:p>
    <w:p w:rsidR="00887BC5" w:rsidRDefault="00887BC5" w:rsidP="00887BC5">
      <w:pPr>
        <w:ind w:right="-5"/>
        <w:jc w:val="both"/>
        <w:rPr>
          <w:iCs/>
          <w:szCs w:val="32"/>
        </w:rPr>
      </w:pPr>
    </w:p>
    <w:p w:rsidR="00ED3CD7" w:rsidRDefault="00ED3CD7" w:rsidP="00887BC5">
      <w:pPr>
        <w:ind w:right="-5"/>
        <w:jc w:val="right"/>
      </w:pPr>
      <w:r>
        <w:rPr>
          <w:b/>
        </w:rPr>
        <w:br w:type="page"/>
      </w:r>
      <w:r w:rsidRPr="003D5676">
        <w:lastRenderedPageBreak/>
        <w:t>Приложение 1</w:t>
      </w:r>
    </w:p>
    <w:p w:rsidR="00ED3CD7" w:rsidRDefault="00ED3CD7" w:rsidP="00B74517">
      <w:pPr>
        <w:pStyle w:val="Default"/>
        <w:jc w:val="center"/>
        <w:rPr>
          <w:b/>
          <w:bCs/>
        </w:rPr>
      </w:pPr>
    </w:p>
    <w:p w:rsidR="00ED3CD7" w:rsidRDefault="00ED3CD7" w:rsidP="00B7451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Default="00ED3CD7" w:rsidP="00887BC5">
      <w:pPr>
        <w:pStyle w:val="Default"/>
      </w:pPr>
    </w:p>
    <w:p w:rsidR="00731B83" w:rsidRPr="001C42DD" w:rsidRDefault="00731B83" w:rsidP="00731B83">
      <w:pPr>
        <w:pStyle w:val="a6"/>
        <w:numPr>
          <w:ilvl w:val="0"/>
          <w:numId w:val="40"/>
        </w:numPr>
        <w:tabs>
          <w:tab w:val="left" w:pos="-426"/>
        </w:tabs>
        <w:spacing w:after="0"/>
        <w:jc w:val="both"/>
      </w:pPr>
      <w:r w:rsidRPr="001C42DD">
        <w:t>Разработка типового проекта производства буровзрывных работ (на карьерах, шахтах, рудниках и т.п.);</w:t>
      </w:r>
    </w:p>
    <w:p w:rsidR="00731B83" w:rsidRPr="001C42DD" w:rsidRDefault="00731B83" w:rsidP="00731B83">
      <w:pPr>
        <w:pStyle w:val="a6"/>
        <w:numPr>
          <w:ilvl w:val="0"/>
          <w:numId w:val="40"/>
        </w:numPr>
        <w:tabs>
          <w:tab w:val="left" w:pos="-426"/>
        </w:tabs>
        <w:spacing w:after="0"/>
        <w:jc w:val="both"/>
      </w:pPr>
      <w:r w:rsidRPr="001C42DD">
        <w:t xml:space="preserve">Разработка проекта буровзрывных работ при ведении специальных взрывных работ (работ на строительных объектах, валке зданий и сооружений, </w:t>
      </w:r>
      <w:proofErr w:type="spellStart"/>
      <w:r w:rsidRPr="001C42DD">
        <w:t>простреливании</w:t>
      </w:r>
      <w:proofErr w:type="spellEnd"/>
      <w:r w:rsidRPr="001C42DD">
        <w:t xml:space="preserve"> скважин, ведении дноуглубительных и ледоходных работ, работ на болотах, подводных взрывных работ, при взрывании горячих массивов, выполнении прострелочно-взрывных, сейсморазведочных работ, производстве иных специальных работ);</w:t>
      </w:r>
    </w:p>
    <w:p w:rsidR="00731B83" w:rsidRPr="001C42DD" w:rsidRDefault="00731B83" w:rsidP="00731B83">
      <w:pPr>
        <w:pStyle w:val="a6"/>
        <w:numPr>
          <w:ilvl w:val="0"/>
          <w:numId w:val="40"/>
        </w:numPr>
        <w:tabs>
          <w:tab w:val="left" w:pos="-426"/>
        </w:tabs>
        <w:spacing w:after="0"/>
        <w:jc w:val="both"/>
      </w:pPr>
      <w:r>
        <w:t>.</w:t>
      </w:r>
      <w:r w:rsidRPr="001C42DD">
        <w:t>Технико-экономическое обоснование и/или сравнение вариантов ведения взрывных работ, комплектов оборудования (указывается название карьера и/или полное название предприятия).</w:t>
      </w:r>
    </w:p>
    <w:p w:rsidR="00731B83" w:rsidRDefault="00731B83" w:rsidP="00731B83">
      <w:pPr>
        <w:pStyle w:val="a6"/>
        <w:numPr>
          <w:ilvl w:val="0"/>
          <w:numId w:val="40"/>
        </w:numPr>
        <w:tabs>
          <w:tab w:val="left" w:pos="-426"/>
        </w:tabs>
        <w:spacing w:after="0"/>
        <w:jc w:val="both"/>
      </w:pPr>
      <w:r w:rsidRPr="001C42DD">
        <w:t>Исследования технологии производства взрывных работ, методов управления энергией взрыва и т.п., позволяющих повысить качество и безопасность производства взрывных работ (указывается название карьера и/или полное наз</w:t>
      </w:r>
      <w:r>
        <w:t>вание предприятия)*</w:t>
      </w:r>
    </w:p>
    <w:p w:rsidR="00731B83" w:rsidRPr="001C42DD" w:rsidRDefault="00731B83" w:rsidP="00731B83">
      <w:pPr>
        <w:pStyle w:val="a6"/>
        <w:tabs>
          <w:tab w:val="left" w:pos="-426"/>
        </w:tabs>
        <w:spacing w:after="0"/>
        <w:ind w:left="1287"/>
        <w:jc w:val="both"/>
      </w:pPr>
    </w:p>
    <w:p w:rsidR="00731B83" w:rsidRPr="001C42DD" w:rsidRDefault="00731B83" w:rsidP="00731B83">
      <w:pPr>
        <w:pStyle w:val="a6"/>
        <w:tabs>
          <w:tab w:val="left" w:pos="-426"/>
        </w:tabs>
        <w:spacing w:after="0"/>
        <w:ind w:left="1287"/>
        <w:jc w:val="both"/>
      </w:pPr>
      <w:r>
        <w:t>*</w:t>
      </w:r>
      <w:r w:rsidRPr="001C42DD">
        <w:t>примечание: тема исследовательской дипломной работы может отличаться от перечисленной тематики с учетом актуальных производственных задач при согласовании с заведующим кафедрой и руководителем дипломной работы.</w:t>
      </w:r>
    </w:p>
    <w:p w:rsidR="002F182E" w:rsidRPr="00731B83" w:rsidRDefault="002F182E" w:rsidP="00F0487A">
      <w:pPr>
        <w:ind w:firstLine="540"/>
      </w:pPr>
    </w:p>
    <w:p w:rsidR="00731B83" w:rsidRPr="00731B83" w:rsidRDefault="00731B83" w:rsidP="00F0487A">
      <w:pPr>
        <w:ind w:firstLine="540"/>
      </w:pPr>
    </w:p>
    <w:sectPr w:rsidR="00731B83" w:rsidRPr="00731B83" w:rsidSect="005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75186"/>
    <w:multiLevelType w:val="hybridMultilevel"/>
    <w:tmpl w:val="1E1E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27944"/>
    <w:multiLevelType w:val="hybridMultilevel"/>
    <w:tmpl w:val="1E1E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00A45"/>
    <w:multiLevelType w:val="hybridMultilevel"/>
    <w:tmpl w:val="6C84A1BC"/>
    <w:lvl w:ilvl="0" w:tplc="49CA4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717BF1"/>
    <w:multiLevelType w:val="hybridMultilevel"/>
    <w:tmpl w:val="5DA04FAA"/>
    <w:lvl w:ilvl="0" w:tplc="B750E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F67FD"/>
    <w:multiLevelType w:val="singleLevel"/>
    <w:tmpl w:val="4E487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09786A"/>
    <w:multiLevelType w:val="hybridMultilevel"/>
    <w:tmpl w:val="83E69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C29B3"/>
    <w:multiLevelType w:val="hybridMultilevel"/>
    <w:tmpl w:val="1E1E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814B8"/>
    <w:multiLevelType w:val="hybridMultilevel"/>
    <w:tmpl w:val="4CA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81E6A"/>
    <w:multiLevelType w:val="hybridMultilevel"/>
    <w:tmpl w:val="1E1E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D6FB5"/>
    <w:multiLevelType w:val="hybridMultilevel"/>
    <w:tmpl w:val="93F25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8F1218"/>
    <w:multiLevelType w:val="hybridMultilevel"/>
    <w:tmpl w:val="8CAC0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90101"/>
    <w:multiLevelType w:val="hybridMultilevel"/>
    <w:tmpl w:val="72F22AB0"/>
    <w:lvl w:ilvl="0" w:tplc="FF286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6A36CA"/>
    <w:multiLevelType w:val="hybridMultilevel"/>
    <w:tmpl w:val="A592570A"/>
    <w:lvl w:ilvl="0" w:tplc="2C1A5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0971A7"/>
    <w:multiLevelType w:val="hybridMultilevel"/>
    <w:tmpl w:val="1E1E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464D7"/>
    <w:multiLevelType w:val="multilevel"/>
    <w:tmpl w:val="E02C811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10655C"/>
    <w:multiLevelType w:val="hybridMultilevel"/>
    <w:tmpl w:val="75047DFE"/>
    <w:lvl w:ilvl="0" w:tplc="D7D82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7A0F96"/>
    <w:multiLevelType w:val="hybridMultilevel"/>
    <w:tmpl w:val="1E1E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6178D2"/>
    <w:multiLevelType w:val="hybridMultilevel"/>
    <w:tmpl w:val="B0AE957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EE5210"/>
    <w:multiLevelType w:val="hybridMultilevel"/>
    <w:tmpl w:val="0F8A9A2A"/>
    <w:lvl w:ilvl="0" w:tplc="AAFCF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D66AE"/>
    <w:multiLevelType w:val="hybridMultilevel"/>
    <w:tmpl w:val="C5A4E168"/>
    <w:lvl w:ilvl="0" w:tplc="49C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A00FC"/>
    <w:multiLevelType w:val="hybridMultilevel"/>
    <w:tmpl w:val="06B2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F0D6C"/>
    <w:multiLevelType w:val="hybridMultilevel"/>
    <w:tmpl w:val="103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60063"/>
    <w:multiLevelType w:val="hybridMultilevel"/>
    <w:tmpl w:val="98E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D1F32"/>
    <w:multiLevelType w:val="hybridMultilevel"/>
    <w:tmpl w:val="EA7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00661"/>
    <w:multiLevelType w:val="hybridMultilevel"/>
    <w:tmpl w:val="1E1ED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715D8"/>
    <w:multiLevelType w:val="hybridMultilevel"/>
    <w:tmpl w:val="E5B8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D4CC5"/>
    <w:multiLevelType w:val="hybridMultilevel"/>
    <w:tmpl w:val="ACFAA902"/>
    <w:lvl w:ilvl="0" w:tplc="6A801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0DC1844"/>
    <w:multiLevelType w:val="hybridMultilevel"/>
    <w:tmpl w:val="3CACE948"/>
    <w:lvl w:ilvl="0" w:tplc="CAF4A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83B7F99"/>
    <w:multiLevelType w:val="hybridMultilevel"/>
    <w:tmpl w:val="34E4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931F7"/>
    <w:multiLevelType w:val="hybridMultilevel"/>
    <w:tmpl w:val="3724BBB8"/>
    <w:lvl w:ilvl="0" w:tplc="F3AEEA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Helv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F12FB3"/>
    <w:multiLevelType w:val="hybridMultilevel"/>
    <w:tmpl w:val="6EC645CE"/>
    <w:lvl w:ilvl="0" w:tplc="E83A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9C082A"/>
    <w:multiLevelType w:val="hybridMultilevel"/>
    <w:tmpl w:val="E02C81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5134D5"/>
    <w:multiLevelType w:val="hybridMultilevel"/>
    <w:tmpl w:val="EC1A2B66"/>
    <w:lvl w:ilvl="0" w:tplc="F5CC2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EB195D"/>
    <w:multiLevelType w:val="hybridMultilevel"/>
    <w:tmpl w:val="7E504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85FC3"/>
    <w:multiLevelType w:val="hybridMultilevel"/>
    <w:tmpl w:val="B1521374"/>
    <w:lvl w:ilvl="0" w:tplc="A08E0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5"/>
  </w:num>
  <w:num w:numId="3">
    <w:abstractNumId w:val="33"/>
  </w:num>
  <w:num w:numId="4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6"/>
  </w:num>
  <w:num w:numId="7">
    <w:abstractNumId w:val="32"/>
  </w:num>
  <w:num w:numId="8">
    <w:abstractNumId w:val="26"/>
  </w:num>
  <w:num w:numId="9">
    <w:abstractNumId w:val="25"/>
  </w:num>
  <w:num w:numId="10">
    <w:abstractNumId w:val="30"/>
  </w:num>
  <w:num w:numId="11">
    <w:abstractNumId w:val="29"/>
  </w:num>
  <w:num w:numId="12">
    <w:abstractNumId w:val="27"/>
  </w:num>
  <w:num w:numId="13">
    <w:abstractNumId w:val="8"/>
  </w:num>
  <w:num w:numId="14">
    <w:abstractNumId w:val="11"/>
  </w:num>
  <w:num w:numId="15">
    <w:abstractNumId w:val="38"/>
  </w:num>
  <w:num w:numId="16">
    <w:abstractNumId w:val="34"/>
  </w:num>
  <w:num w:numId="17">
    <w:abstractNumId w:val="12"/>
  </w:num>
  <w:num w:numId="18">
    <w:abstractNumId w:val="17"/>
  </w:num>
  <w:num w:numId="19">
    <w:abstractNumId w:val="24"/>
  </w:num>
  <w:num w:numId="20">
    <w:abstractNumId w:val="36"/>
  </w:num>
  <w:num w:numId="21">
    <w:abstractNumId w:val="21"/>
  </w:num>
  <w:num w:numId="22">
    <w:abstractNumId w:val="4"/>
  </w:num>
  <w:num w:numId="23">
    <w:abstractNumId w:val="31"/>
  </w:num>
  <w:num w:numId="24">
    <w:abstractNumId w:val="20"/>
  </w:num>
  <w:num w:numId="25">
    <w:abstractNumId w:val="23"/>
  </w:num>
  <w:num w:numId="26">
    <w:abstractNumId w:val="16"/>
  </w:num>
  <w:num w:numId="27">
    <w:abstractNumId w:val="19"/>
  </w:num>
  <w:num w:numId="28">
    <w:abstractNumId w:val="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9"/>
  </w:num>
  <w:num w:numId="32">
    <w:abstractNumId w:val="2"/>
  </w:num>
  <w:num w:numId="33">
    <w:abstractNumId w:val="7"/>
  </w:num>
  <w:num w:numId="34">
    <w:abstractNumId w:val="1"/>
  </w:num>
  <w:num w:numId="35">
    <w:abstractNumId w:val="18"/>
  </w:num>
  <w:num w:numId="36">
    <w:abstractNumId w:val="14"/>
  </w:num>
  <w:num w:numId="37">
    <w:abstractNumId w:val="28"/>
  </w:num>
  <w:num w:numId="38">
    <w:abstractNumId w:val="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D7"/>
    <w:rsid w:val="000000CE"/>
    <w:rsid w:val="00000C53"/>
    <w:rsid w:val="00001B7A"/>
    <w:rsid w:val="00012EBE"/>
    <w:rsid w:val="000175D5"/>
    <w:rsid w:val="000179A4"/>
    <w:rsid w:val="000219DB"/>
    <w:rsid w:val="00022265"/>
    <w:rsid w:val="000226E5"/>
    <w:rsid w:val="00026FD2"/>
    <w:rsid w:val="00027D3A"/>
    <w:rsid w:val="00031027"/>
    <w:rsid w:val="000344C8"/>
    <w:rsid w:val="00036CFE"/>
    <w:rsid w:val="000371AF"/>
    <w:rsid w:val="00041814"/>
    <w:rsid w:val="00041D00"/>
    <w:rsid w:val="00045501"/>
    <w:rsid w:val="0005610A"/>
    <w:rsid w:val="000605DA"/>
    <w:rsid w:val="00064E82"/>
    <w:rsid w:val="0006695E"/>
    <w:rsid w:val="00070A60"/>
    <w:rsid w:val="00071187"/>
    <w:rsid w:val="000713BD"/>
    <w:rsid w:val="0007393F"/>
    <w:rsid w:val="000765DD"/>
    <w:rsid w:val="00076A8E"/>
    <w:rsid w:val="00080758"/>
    <w:rsid w:val="00082539"/>
    <w:rsid w:val="00085098"/>
    <w:rsid w:val="00085BE8"/>
    <w:rsid w:val="00085F7A"/>
    <w:rsid w:val="0008738E"/>
    <w:rsid w:val="000938A9"/>
    <w:rsid w:val="00093D2E"/>
    <w:rsid w:val="000A084B"/>
    <w:rsid w:val="000A0CC5"/>
    <w:rsid w:val="000A3C7E"/>
    <w:rsid w:val="000A7C16"/>
    <w:rsid w:val="000C44F0"/>
    <w:rsid w:val="000D1DF8"/>
    <w:rsid w:val="000E2F04"/>
    <w:rsid w:val="000E3119"/>
    <w:rsid w:val="000F1462"/>
    <w:rsid w:val="000F72FC"/>
    <w:rsid w:val="000F7B7C"/>
    <w:rsid w:val="001019CB"/>
    <w:rsid w:val="00106209"/>
    <w:rsid w:val="00112B51"/>
    <w:rsid w:val="001138D7"/>
    <w:rsid w:val="00113B22"/>
    <w:rsid w:val="00114573"/>
    <w:rsid w:val="00117304"/>
    <w:rsid w:val="0011746A"/>
    <w:rsid w:val="001201CE"/>
    <w:rsid w:val="00121F0C"/>
    <w:rsid w:val="00133165"/>
    <w:rsid w:val="00140220"/>
    <w:rsid w:val="00144EFB"/>
    <w:rsid w:val="00153B7D"/>
    <w:rsid w:val="0015641F"/>
    <w:rsid w:val="00163071"/>
    <w:rsid w:val="00164A5B"/>
    <w:rsid w:val="00171909"/>
    <w:rsid w:val="00171C08"/>
    <w:rsid w:val="001768EC"/>
    <w:rsid w:val="0018529A"/>
    <w:rsid w:val="00186552"/>
    <w:rsid w:val="00186EC9"/>
    <w:rsid w:val="00192162"/>
    <w:rsid w:val="00195B7F"/>
    <w:rsid w:val="001A4380"/>
    <w:rsid w:val="001A7AC7"/>
    <w:rsid w:val="001B16A8"/>
    <w:rsid w:val="001B275E"/>
    <w:rsid w:val="001B2875"/>
    <w:rsid w:val="001B4BB3"/>
    <w:rsid w:val="001B6AD5"/>
    <w:rsid w:val="001C0942"/>
    <w:rsid w:val="001C3346"/>
    <w:rsid w:val="001C3779"/>
    <w:rsid w:val="001C3AD2"/>
    <w:rsid w:val="001C3F7E"/>
    <w:rsid w:val="001D1FC9"/>
    <w:rsid w:val="001E2CDD"/>
    <w:rsid w:val="001F3370"/>
    <w:rsid w:val="001F36E3"/>
    <w:rsid w:val="001F4D0F"/>
    <w:rsid w:val="001F5E1B"/>
    <w:rsid w:val="001F66DB"/>
    <w:rsid w:val="00206FF2"/>
    <w:rsid w:val="00211F85"/>
    <w:rsid w:val="002127B1"/>
    <w:rsid w:val="0021628A"/>
    <w:rsid w:val="00220782"/>
    <w:rsid w:val="00221156"/>
    <w:rsid w:val="002264BA"/>
    <w:rsid w:val="002342C3"/>
    <w:rsid w:val="00242B0A"/>
    <w:rsid w:val="00243533"/>
    <w:rsid w:val="002439E8"/>
    <w:rsid w:val="0025499C"/>
    <w:rsid w:val="00261DAE"/>
    <w:rsid w:val="00263515"/>
    <w:rsid w:val="00272705"/>
    <w:rsid w:val="00275DA4"/>
    <w:rsid w:val="00276F8D"/>
    <w:rsid w:val="00277AC8"/>
    <w:rsid w:val="00282723"/>
    <w:rsid w:val="002828F6"/>
    <w:rsid w:val="00284629"/>
    <w:rsid w:val="00285847"/>
    <w:rsid w:val="00286A84"/>
    <w:rsid w:val="00287380"/>
    <w:rsid w:val="00287FE3"/>
    <w:rsid w:val="00294655"/>
    <w:rsid w:val="002A5C4C"/>
    <w:rsid w:val="002A62EE"/>
    <w:rsid w:val="002A6BAF"/>
    <w:rsid w:val="002A7EF7"/>
    <w:rsid w:val="002B6008"/>
    <w:rsid w:val="002B61AA"/>
    <w:rsid w:val="002B6551"/>
    <w:rsid w:val="002C22BF"/>
    <w:rsid w:val="002C555A"/>
    <w:rsid w:val="002C5F1D"/>
    <w:rsid w:val="002D0028"/>
    <w:rsid w:val="002D1B15"/>
    <w:rsid w:val="002D51E4"/>
    <w:rsid w:val="002D6809"/>
    <w:rsid w:val="002E007C"/>
    <w:rsid w:val="002E110A"/>
    <w:rsid w:val="002E4782"/>
    <w:rsid w:val="002E5E1C"/>
    <w:rsid w:val="002F182E"/>
    <w:rsid w:val="002F29C0"/>
    <w:rsid w:val="002F32CF"/>
    <w:rsid w:val="002F5071"/>
    <w:rsid w:val="002F6044"/>
    <w:rsid w:val="00300581"/>
    <w:rsid w:val="00301013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2577"/>
    <w:rsid w:val="003346EF"/>
    <w:rsid w:val="003415F6"/>
    <w:rsid w:val="00342D9A"/>
    <w:rsid w:val="00343944"/>
    <w:rsid w:val="00345A92"/>
    <w:rsid w:val="00345D98"/>
    <w:rsid w:val="003463D7"/>
    <w:rsid w:val="00346A6C"/>
    <w:rsid w:val="00351144"/>
    <w:rsid w:val="00351764"/>
    <w:rsid w:val="0035483C"/>
    <w:rsid w:val="003555F1"/>
    <w:rsid w:val="00356B1B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8E8"/>
    <w:rsid w:val="00383F01"/>
    <w:rsid w:val="00385FB3"/>
    <w:rsid w:val="003917D3"/>
    <w:rsid w:val="00392287"/>
    <w:rsid w:val="003927F2"/>
    <w:rsid w:val="00392EF4"/>
    <w:rsid w:val="00393382"/>
    <w:rsid w:val="003939B0"/>
    <w:rsid w:val="003A2EDC"/>
    <w:rsid w:val="003A2FFE"/>
    <w:rsid w:val="003B042C"/>
    <w:rsid w:val="003B12A5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4A62"/>
    <w:rsid w:val="003D791C"/>
    <w:rsid w:val="003E38DB"/>
    <w:rsid w:val="003E7F8E"/>
    <w:rsid w:val="003F7964"/>
    <w:rsid w:val="00400B75"/>
    <w:rsid w:val="004017AA"/>
    <w:rsid w:val="00407EA1"/>
    <w:rsid w:val="00411596"/>
    <w:rsid w:val="004174BF"/>
    <w:rsid w:val="004254A1"/>
    <w:rsid w:val="00432330"/>
    <w:rsid w:val="00432DBE"/>
    <w:rsid w:val="00436720"/>
    <w:rsid w:val="00442E9B"/>
    <w:rsid w:val="004515D5"/>
    <w:rsid w:val="00457188"/>
    <w:rsid w:val="004609A5"/>
    <w:rsid w:val="004711FB"/>
    <w:rsid w:val="00471A08"/>
    <w:rsid w:val="00472F5B"/>
    <w:rsid w:val="00476C49"/>
    <w:rsid w:val="00476D2A"/>
    <w:rsid w:val="004775E4"/>
    <w:rsid w:val="004777E1"/>
    <w:rsid w:val="00484AD3"/>
    <w:rsid w:val="00485543"/>
    <w:rsid w:val="004862F8"/>
    <w:rsid w:val="00486CD2"/>
    <w:rsid w:val="00490022"/>
    <w:rsid w:val="00491436"/>
    <w:rsid w:val="00495780"/>
    <w:rsid w:val="00496594"/>
    <w:rsid w:val="004A64D2"/>
    <w:rsid w:val="004A6FB0"/>
    <w:rsid w:val="004B72BF"/>
    <w:rsid w:val="004C0F4A"/>
    <w:rsid w:val="004C1104"/>
    <w:rsid w:val="004C596B"/>
    <w:rsid w:val="004D3DB6"/>
    <w:rsid w:val="004D6350"/>
    <w:rsid w:val="004E31FC"/>
    <w:rsid w:val="004E769F"/>
    <w:rsid w:val="004F0B36"/>
    <w:rsid w:val="004F228F"/>
    <w:rsid w:val="004F24CD"/>
    <w:rsid w:val="004F2BC8"/>
    <w:rsid w:val="004F3D71"/>
    <w:rsid w:val="00503929"/>
    <w:rsid w:val="00504D2B"/>
    <w:rsid w:val="00521B45"/>
    <w:rsid w:val="00521C71"/>
    <w:rsid w:val="00523142"/>
    <w:rsid w:val="00523CF5"/>
    <w:rsid w:val="00527B29"/>
    <w:rsid w:val="005374D1"/>
    <w:rsid w:val="005533FE"/>
    <w:rsid w:val="00554287"/>
    <w:rsid w:val="00555564"/>
    <w:rsid w:val="0055757E"/>
    <w:rsid w:val="00562B6D"/>
    <w:rsid w:val="005644D4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9579D"/>
    <w:rsid w:val="005A7E8E"/>
    <w:rsid w:val="005B0B90"/>
    <w:rsid w:val="005B3CE6"/>
    <w:rsid w:val="005B6285"/>
    <w:rsid w:val="005C2AE0"/>
    <w:rsid w:val="005C50C0"/>
    <w:rsid w:val="005D4BC9"/>
    <w:rsid w:val="005E0CB8"/>
    <w:rsid w:val="0060032D"/>
    <w:rsid w:val="0060193F"/>
    <w:rsid w:val="006046E2"/>
    <w:rsid w:val="00605504"/>
    <w:rsid w:val="00611F16"/>
    <w:rsid w:val="006129D1"/>
    <w:rsid w:val="00617BB6"/>
    <w:rsid w:val="00622A6A"/>
    <w:rsid w:val="00623C07"/>
    <w:rsid w:val="00626884"/>
    <w:rsid w:val="00630177"/>
    <w:rsid w:val="00636D43"/>
    <w:rsid w:val="006436C0"/>
    <w:rsid w:val="00643A5D"/>
    <w:rsid w:val="00643CF5"/>
    <w:rsid w:val="00645EAC"/>
    <w:rsid w:val="0065158D"/>
    <w:rsid w:val="00652305"/>
    <w:rsid w:val="00656B60"/>
    <w:rsid w:val="00657FB2"/>
    <w:rsid w:val="00674931"/>
    <w:rsid w:val="006758D1"/>
    <w:rsid w:val="006825ED"/>
    <w:rsid w:val="006A0574"/>
    <w:rsid w:val="006A6B72"/>
    <w:rsid w:val="006A74D8"/>
    <w:rsid w:val="006B2D16"/>
    <w:rsid w:val="006B7312"/>
    <w:rsid w:val="006C2809"/>
    <w:rsid w:val="006C5611"/>
    <w:rsid w:val="006C5A51"/>
    <w:rsid w:val="006C5F67"/>
    <w:rsid w:val="006C73CB"/>
    <w:rsid w:val="006D30D0"/>
    <w:rsid w:val="006D37B1"/>
    <w:rsid w:val="006D4075"/>
    <w:rsid w:val="006E1140"/>
    <w:rsid w:val="006E5517"/>
    <w:rsid w:val="006E5DA3"/>
    <w:rsid w:val="006F0E79"/>
    <w:rsid w:val="006F5912"/>
    <w:rsid w:val="006F74DD"/>
    <w:rsid w:val="00701E1F"/>
    <w:rsid w:val="0070270B"/>
    <w:rsid w:val="00702E9A"/>
    <w:rsid w:val="00711282"/>
    <w:rsid w:val="0071793B"/>
    <w:rsid w:val="007228B0"/>
    <w:rsid w:val="007245EE"/>
    <w:rsid w:val="00725306"/>
    <w:rsid w:val="00727A6B"/>
    <w:rsid w:val="00731773"/>
    <w:rsid w:val="00731B83"/>
    <w:rsid w:val="00736019"/>
    <w:rsid w:val="0073666C"/>
    <w:rsid w:val="00737B0D"/>
    <w:rsid w:val="007401DC"/>
    <w:rsid w:val="00745D1E"/>
    <w:rsid w:val="00747849"/>
    <w:rsid w:val="00752BF5"/>
    <w:rsid w:val="00753FED"/>
    <w:rsid w:val="0075433D"/>
    <w:rsid w:val="00756A13"/>
    <w:rsid w:val="0076101C"/>
    <w:rsid w:val="0076541A"/>
    <w:rsid w:val="007716E4"/>
    <w:rsid w:val="00780608"/>
    <w:rsid w:val="007811B5"/>
    <w:rsid w:val="007850FE"/>
    <w:rsid w:val="00785A40"/>
    <w:rsid w:val="007939BC"/>
    <w:rsid w:val="00794D7C"/>
    <w:rsid w:val="007A7A5C"/>
    <w:rsid w:val="007B0457"/>
    <w:rsid w:val="007B1154"/>
    <w:rsid w:val="007B36B5"/>
    <w:rsid w:val="007B4F73"/>
    <w:rsid w:val="007C45BE"/>
    <w:rsid w:val="007D3BB2"/>
    <w:rsid w:val="007D7859"/>
    <w:rsid w:val="007E050C"/>
    <w:rsid w:val="007E082F"/>
    <w:rsid w:val="007F0CEA"/>
    <w:rsid w:val="007F1672"/>
    <w:rsid w:val="007F4D74"/>
    <w:rsid w:val="007F62B0"/>
    <w:rsid w:val="00800776"/>
    <w:rsid w:val="008022D2"/>
    <w:rsid w:val="008034C5"/>
    <w:rsid w:val="00812CBB"/>
    <w:rsid w:val="0081476D"/>
    <w:rsid w:val="00821FFB"/>
    <w:rsid w:val="00824566"/>
    <w:rsid w:val="0082495E"/>
    <w:rsid w:val="0082510A"/>
    <w:rsid w:val="008317CE"/>
    <w:rsid w:val="00833594"/>
    <w:rsid w:val="008375B7"/>
    <w:rsid w:val="00843276"/>
    <w:rsid w:val="00843C45"/>
    <w:rsid w:val="00850A93"/>
    <w:rsid w:val="00853C29"/>
    <w:rsid w:val="00854671"/>
    <w:rsid w:val="008566D9"/>
    <w:rsid w:val="00856DE6"/>
    <w:rsid w:val="0086294D"/>
    <w:rsid w:val="008661F4"/>
    <w:rsid w:val="0087105E"/>
    <w:rsid w:val="00887BC5"/>
    <w:rsid w:val="008960D1"/>
    <w:rsid w:val="00897A26"/>
    <w:rsid w:val="008A0458"/>
    <w:rsid w:val="008A4D68"/>
    <w:rsid w:val="008B3B82"/>
    <w:rsid w:val="008B5945"/>
    <w:rsid w:val="008B772F"/>
    <w:rsid w:val="008C2D1A"/>
    <w:rsid w:val="008C3169"/>
    <w:rsid w:val="008C781B"/>
    <w:rsid w:val="008D3CB4"/>
    <w:rsid w:val="008D48BD"/>
    <w:rsid w:val="008D49D7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DB7"/>
    <w:rsid w:val="009243B5"/>
    <w:rsid w:val="009276B8"/>
    <w:rsid w:val="00930AFA"/>
    <w:rsid w:val="009429A7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83CFE"/>
    <w:rsid w:val="00985125"/>
    <w:rsid w:val="00996E9D"/>
    <w:rsid w:val="009A01FC"/>
    <w:rsid w:val="009A1F82"/>
    <w:rsid w:val="009A2141"/>
    <w:rsid w:val="009A2519"/>
    <w:rsid w:val="009A7404"/>
    <w:rsid w:val="009B065A"/>
    <w:rsid w:val="009B5355"/>
    <w:rsid w:val="009B6AEE"/>
    <w:rsid w:val="009B7696"/>
    <w:rsid w:val="009C2CB2"/>
    <w:rsid w:val="009C39B8"/>
    <w:rsid w:val="009C421E"/>
    <w:rsid w:val="009C69D6"/>
    <w:rsid w:val="009D033B"/>
    <w:rsid w:val="009D23AA"/>
    <w:rsid w:val="009E20A3"/>
    <w:rsid w:val="009E2EDA"/>
    <w:rsid w:val="009E58D1"/>
    <w:rsid w:val="009E6468"/>
    <w:rsid w:val="009F16EF"/>
    <w:rsid w:val="00A0586C"/>
    <w:rsid w:val="00A06905"/>
    <w:rsid w:val="00A1432F"/>
    <w:rsid w:val="00A15E68"/>
    <w:rsid w:val="00A16448"/>
    <w:rsid w:val="00A20C77"/>
    <w:rsid w:val="00A22026"/>
    <w:rsid w:val="00A22D6C"/>
    <w:rsid w:val="00A27DE1"/>
    <w:rsid w:val="00A3138B"/>
    <w:rsid w:val="00A3252D"/>
    <w:rsid w:val="00A46913"/>
    <w:rsid w:val="00A46DEA"/>
    <w:rsid w:val="00A54EA0"/>
    <w:rsid w:val="00A550F8"/>
    <w:rsid w:val="00A60A36"/>
    <w:rsid w:val="00A64564"/>
    <w:rsid w:val="00A66B74"/>
    <w:rsid w:val="00A6701B"/>
    <w:rsid w:val="00A71BB2"/>
    <w:rsid w:val="00A73BC1"/>
    <w:rsid w:val="00A74E08"/>
    <w:rsid w:val="00A7576E"/>
    <w:rsid w:val="00A76CDC"/>
    <w:rsid w:val="00A81A8D"/>
    <w:rsid w:val="00A81F54"/>
    <w:rsid w:val="00A83C42"/>
    <w:rsid w:val="00A845B9"/>
    <w:rsid w:val="00A86D4D"/>
    <w:rsid w:val="00A90CB5"/>
    <w:rsid w:val="00A92FE9"/>
    <w:rsid w:val="00A96FDF"/>
    <w:rsid w:val="00A97ED5"/>
    <w:rsid w:val="00AA41E5"/>
    <w:rsid w:val="00AB365B"/>
    <w:rsid w:val="00AB469F"/>
    <w:rsid w:val="00AB47E7"/>
    <w:rsid w:val="00AB5D13"/>
    <w:rsid w:val="00AB7C4A"/>
    <w:rsid w:val="00AB7D90"/>
    <w:rsid w:val="00AC416F"/>
    <w:rsid w:val="00AC50E0"/>
    <w:rsid w:val="00AC5130"/>
    <w:rsid w:val="00AC566E"/>
    <w:rsid w:val="00AC7879"/>
    <w:rsid w:val="00AC7B38"/>
    <w:rsid w:val="00AD7CCF"/>
    <w:rsid w:val="00AE1A89"/>
    <w:rsid w:val="00AE28EF"/>
    <w:rsid w:val="00AE48B0"/>
    <w:rsid w:val="00AE6264"/>
    <w:rsid w:val="00AE6D91"/>
    <w:rsid w:val="00AF1CEF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2B55"/>
    <w:rsid w:val="00B35C8C"/>
    <w:rsid w:val="00B42997"/>
    <w:rsid w:val="00B4462A"/>
    <w:rsid w:val="00B451F4"/>
    <w:rsid w:val="00B53D64"/>
    <w:rsid w:val="00B60B18"/>
    <w:rsid w:val="00B622BE"/>
    <w:rsid w:val="00B6388F"/>
    <w:rsid w:val="00B671C1"/>
    <w:rsid w:val="00B71E3A"/>
    <w:rsid w:val="00B74517"/>
    <w:rsid w:val="00B764A1"/>
    <w:rsid w:val="00B90228"/>
    <w:rsid w:val="00B904BB"/>
    <w:rsid w:val="00B906D1"/>
    <w:rsid w:val="00B90F6E"/>
    <w:rsid w:val="00B93F9A"/>
    <w:rsid w:val="00BA6CF6"/>
    <w:rsid w:val="00BB0868"/>
    <w:rsid w:val="00BB0D33"/>
    <w:rsid w:val="00BB0F7E"/>
    <w:rsid w:val="00BB6033"/>
    <w:rsid w:val="00BB6E94"/>
    <w:rsid w:val="00BC200F"/>
    <w:rsid w:val="00BC27A8"/>
    <w:rsid w:val="00BC3E5B"/>
    <w:rsid w:val="00BC49B4"/>
    <w:rsid w:val="00BD22DD"/>
    <w:rsid w:val="00BD6FE8"/>
    <w:rsid w:val="00BD72E6"/>
    <w:rsid w:val="00BE31BC"/>
    <w:rsid w:val="00BF039B"/>
    <w:rsid w:val="00BF2C83"/>
    <w:rsid w:val="00BF620E"/>
    <w:rsid w:val="00C06F17"/>
    <w:rsid w:val="00C13E19"/>
    <w:rsid w:val="00C142FA"/>
    <w:rsid w:val="00C160B9"/>
    <w:rsid w:val="00C2059C"/>
    <w:rsid w:val="00C23017"/>
    <w:rsid w:val="00C33093"/>
    <w:rsid w:val="00C33557"/>
    <w:rsid w:val="00C35851"/>
    <w:rsid w:val="00C360D5"/>
    <w:rsid w:val="00C41682"/>
    <w:rsid w:val="00C41A14"/>
    <w:rsid w:val="00C60C6E"/>
    <w:rsid w:val="00C62741"/>
    <w:rsid w:val="00C70E22"/>
    <w:rsid w:val="00C743E3"/>
    <w:rsid w:val="00C7584A"/>
    <w:rsid w:val="00C860C0"/>
    <w:rsid w:val="00C92F7A"/>
    <w:rsid w:val="00C96807"/>
    <w:rsid w:val="00C97A2B"/>
    <w:rsid w:val="00CA03B2"/>
    <w:rsid w:val="00CA1244"/>
    <w:rsid w:val="00CA5EEA"/>
    <w:rsid w:val="00CA706F"/>
    <w:rsid w:val="00CB2949"/>
    <w:rsid w:val="00CB376C"/>
    <w:rsid w:val="00CB4421"/>
    <w:rsid w:val="00CB4658"/>
    <w:rsid w:val="00CB5FB5"/>
    <w:rsid w:val="00CB7108"/>
    <w:rsid w:val="00CC0CAA"/>
    <w:rsid w:val="00CC4E1C"/>
    <w:rsid w:val="00CD0506"/>
    <w:rsid w:val="00CD2D4B"/>
    <w:rsid w:val="00CD5285"/>
    <w:rsid w:val="00CD68BA"/>
    <w:rsid w:val="00CD6D8B"/>
    <w:rsid w:val="00CE0967"/>
    <w:rsid w:val="00CE100B"/>
    <w:rsid w:val="00CE1DAC"/>
    <w:rsid w:val="00CE3CD2"/>
    <w:rsid w:val="00CE47C1"/>
    <w:rsid w:val="00CE5393"/>
    <w:rsid w:val="00CE6A14"/>
    <w:rsid w:val="00CE7D1B"/>
    <w:rsid w:val="00CF6EBD"/>
    <w:rsid w:val="00CF718D"/>
    <w:rsid w:val="00CF7D98"/>
    <w:rsid w:val="00D04055"/>
    <w:rsid w:val="00D051E3"/>
    <w:rsid w:val="00D07FB5"/>
    <w:rsid w:val="00D11EAA"/>
    <w:rsid w:val="00D138B5"/>
    <w:rsid w:val="00D147E0"/>
    <w:rsid w:val="00D22D0C"/>
    <w:rsid w:val="00D248CD"/>
    <w:rsid w:val="00D24951"/>
    <w:rsid w:val="00D26C7F"/>
    <w:rsid w:val="00D27DC0"/>
    <w:rsid w:val="00D51968"/>
    <w:rsid w:val="00D53A1C"/>
    <w:rsid w:val="00D546F8"/>
    <w:rsid w:val="00D57956"/>
    <w:rsid w:val="00D579F6"/>
    <w:rsid w:val="00D6023F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438A"/>
    <w:rsid w:val="00D94143"/>
    <w:rsid w:val="00DA11E1"/>
    <w:rsid w:val="00DA137F"/>
    <w:rsid w:val="00DA17F7"/>
    <w:rsid w:val="00DB3C9D"/>
    <w:rsid w:val="00DB455C"/>
    <w:rsid w:val="00DB482E"/>
    <w:rsid w:val="00DC630C"/>
    <w:rsid w:val="00DC6DC2"/>
    <w:rsid w:val="00DD1DD4"/>
    <w:rsid w:val="00DE1C8F"/>
    <w:rsid w:val="00DF051D"/>
    <w:rsid w:val="00DF636E"/>
    <w:rsid w:val="00E0070E"/>
    <w:rsid w:val="00E02918"/>
    <w:rsid w:val="00E04A19"/>
    <w:rsid w:val="00E1264C"/>
    <w:rsid w:val="00E14E1D"/>
    <w:rsid w:val="00E24CE5"/>
    <w:rsid w:val="00E25854"/>
    <w:rsid w:val="00E330EC"/>
    <w:rsid w:val="00E34690"/>
    <w:rsid w:val="00E364F8"/>
    <w:rsid w:val="00E37227"/>
    <w:rsid w:val="00E47365"/>
    <w:rsid w:val="00E51BFB"/>
    <w:rsid w:val="00E53F55"/>
    <w:rsid w:val="00E60017"/>
    <w:rsid w:val="00E6285A"/>
    <w:rsid w:val="00E628BA"/>
    <w:rsid w:val="00E64AC6"/>
    <w:rsid w:val="00E74540"/>
    <w:rsid w:val="00E76E68"/>
    <w:rsid w:val="00E82DA0"/>
    <w:rsid w:val="00E87D09"/>
    <w:rsid w:val="00E914E3"/>
    <w:rsid w:val="00E93E4F"/>
    <w:rsid w:val="00E965ED"/>
    <w:rsid w:val="00E9708C"/>
    <w:rsid w:val="00EA3C45"/>
    <w:rsid w:val="00EA4D6E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7496"/>
    <w:rsid w:val="00EF09B2"/>
    <w:rsid w:val="00EF0F09"/>
    <w:rsid w:val="00EF23F1"/>
    <w:rsid w:val="00EF2CB2"/>
    <w:rsid w:val="00F01932"/>
    <w:rsid w:val="00F02EB6"/>
    <w:rsid w:val="00F0487A"/>
    <w:rsid w:val="00F06FC2"/>
    <w:rsid w:val="00F0710A"/>
    <w:rsid w:val="00F1636B"/>
    <w:rsid w:val="00F2150D"/>
    <w:rsid w:val="00F22948"/>
    <w:rsid w:val="00F26DFD"/>
    <w:rsid w:val="00F30682"/>
    <w:rsid w:val="00F3515B"/>
    <w:rsid w:val="00F415F6"/>
    <w:rsid w:val="00F44702"/>
    <w:rsid w:val="00F543B6"/>
    <w:rsid w:val="00F566D4"/>
    <w:rsid w:val="00F60178"/>
    <w:rsid w:val="00F61CD7"/>
    <w:rsid w:val="00F62256"/>
    <w:rsid w:val="00F673F2"/>
    <w:rsid w:val="00F745B3"/>
    <w:rsid w:val="00F830CF"/>
    <w:rsid w:val="00F91E23"/>
    <w:rsid w:val="00F93BA1"/>
    <w:rsid w:val="00F97013"/>
    <w:rsid w:val="00F9786D"/>
    <w:rsid w:val="00FA0E35"/>
    <w:rsid w:val="00FA38D1"/>
    <w:rsid w:val="00FA3D54"/>
    <w:rsid w:val="00FA5260"/>
    <w:rsid w:val="00FA6376"/>
    <w:rsid w:val="00FB0543"/>
    <w:rsid w:val="00FB1612"/>
    <w:rsid w:val="00FB29A2"/>
    <w:rsid w:val="00FB5C03"/>
    <w:rsid w:val="00FC0695"/>
    <w:rsid w:val="00FC204D"/>
    <w:rsid w:val="00FC75F4"/>
    <w:rsid w:val="00FD308E"/>
    <w:rsid w:val="00FD740E"/>
    <w:rsid w:val="00FE4B49"/>
    <w:rsid w:val="00FE7FC0"/>
    <w:rsid w:val="00FF0C13"/>
    <w:rsid w:val="00FF0C4E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customStyle="1" w:styleId="Normal1">
    <w:name w:val="Normal1"/>
    <w:rsid w:val="0059579D"/>
    <w:pPr>
      <w:widowControl w:val="0"/>
      <w:autoSpaceDE w:val="0"/>
      <w:autoSpaceDN w:val="0"/>
      <w:spacing w:before="240" w:line="300" w:lineRule="auto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rsid w:val="0059579D"/>
    <w:pPr>
      <w:spacing w:after="120" w:line="480" w:lineRule="auto"/>
      <w:ind w:left="283"/>
    </w:pPr>
  </w:style>
  <w:style w:type="paragraph" w:customStyle="1" w:styleId="-11">
    <w:name w:val="Мой-11"/>
    <w:rsid w:val="00294655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link w:val="4"/>
    <w:uiPriority w:val="9"/>
    <w:semiHidden/>
    <w:rsid w:val="007939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7939BC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7939BC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Body Text Indent"/>
    <w:basedOn w:val="a"/>
    <w:link w:val="a7"/>
    <w:uiPriority w:val="99"/>
    <w:unhideWhenUsed/>
    <w:rsid w:val="00737B0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37B0D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rsid w:val="00737B0D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CD68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CD68BA"/>
    <w:rPr>
      <w:rFonts w:ascii="Times New Roman" w:eastAsia="Times New Roman" w:hAnsi="Times New Roman"/>
    </w:rPr>
  </w:style>
  <w:style w:type="character" w:customStyle="1" w:styleId="FontStyle16">
    <w:name w:val="Font Style16"/>
    <w:rsid w:val="00CD68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CD68BA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D68B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D68B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CD68B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D68B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68BA"/>
    <w:pPr>
      <w:widowControl w:val="0"/>
      <w:autoSpaceDE w:val="0"/>
      <w:autoSpaceDN w:val="0"/>
      <w:adjustRightInd w:val="0"/>
    </w:pPr>
  </w:style>
  <w:style w:type="character" w:customStyle="1" w:styleId="60">
    <w:name w:val="Заголовок 6 Знак"/>
    <w:link w:val="6"/>
    <w:uiPriority w:val="9"/>
    <w:semiHidden/>
    <w:rsid w:val="00CD68B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yle9">
    <w:name w:val="Style9"/>
    <w:basedOn w:val="a"/>
    <w:rsid w:val="00CD68BA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0">
    <w:name w:val="Заголовок 2 Знак"/>
    <w:link w:val="2"/>
    <w:uiPriority w:val="9"/>
    <w:semiHidden/>
    <w:rsid w:val="002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5">
    <w:name w:val="Обычный_А5"/>
    <w:basedOn w:val="a"/>
    <w:rsid w:val="00F0487A"/>
    <w:pPr>
      <w:ind w:firstLine="284"/>
      <w:jc w:val="both"/>
    </w:pPr>
    <w:rPr>
      <w:rFonts w:ascii="Arial" w:hAnsi="Arial" w:cs="Arial"/>
      <w:color w:val="000000"/>
      <w:sz w:val="20"/>
    </w:rPr>
  </w:style>
  <w:style w:type="paragraph" w:styleId="3">
    <w:name w:val="Body Text Indent 3"/>
    <w:basedOn w:val="a"/>
    <w:link w:val="30"/>
    <w:rsid w:val="00F048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0487A"/>
    <w:rPr>
      <w:rFonts w:ascii="Times New Roman" w:eastAsia="Times New Roman" w:hAnsi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F03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3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23AD-6BEB-463E-AAD6-D7DA16D6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4985</Words>
  <Characters>28416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ИГА по ГОС ВПО (строчку удалить)</vt:lpstr>
    </vt:vector>
  </TitlesOfParts>
  <Company>UMU</Company>
  <LinksUpToDate>false</LinksUpToDate>
  <CharactersWithSpaces>33335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ИГА по ГОС ВПО (строчку удалить)</dc:title>
  <dc:creator>m.kolesnikova</dc:creator>
  <cp:lastModifiedBy>d.simakov</cp:lastModifiedBy>
  <cp:revision>3</cp:revision>
  <cp:lastPrinted>2019-02-14T17:32:00Z</cp:lastPrinted>
  <dcterms:created xsi:type="dcterms:W3CDTF">2020-11-02T08:23:00Z</dcterms:created>
  <dcterms:modified xsi:type="dcterms:W3CDTF">2020-11-02T08:24:00Z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