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7E6236" w:rsidRPr="00576DF1">
        <w:trPr>
          <w:trHeight w:hRule="exact" w:val="277"/>
        </w:trPr>
        <w:tc>
          <w:tcPr>
            <w:tcW w:w="1135" w:type="dxa"/>
          </w:tcPr>
          <w:p w:rsidR="007E6236" w:rsidRDefault="007E6236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E623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E6236" w:rsidRDefault="00576DF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7E6236"/>
        </w:tc>
      </w:tr>
      <w:tr w:rsidR="007E623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E6236" w:rsidRDefault="007E6236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7E6236">
        <w:trPr>
          <w:trHeight w:hRule="exact" w:val="416"/>
        </w:trPr>
        <w:tc>
          <w:tcPr>
            <w:tcW w:w="1135" w:type="dxa"/>
          </w:tcPr>
          <w:p w:rsidR="007E6236" w:rsidRDefault="007E6236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7E6236"/>
        </w:tc>
      </w:tr>
      <w:tr w:rsidR="007E6236">
        <w:trPr>
          <w:trHeight w:hRule="exact" w:val="416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7E6236" w:rsidRDefault="00576D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576DF1">
              <w:rPr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-863600</wp:posOffset>
                  </wp:positionH>
                  <wp:positionV relativeFrom="paragraph">
                    <wp:posOffset>-1875155</wp:posOffset>
                  </wp:positionV>
                  <wp:extent cx="7242175" cy="3171825"/>
                  <wp:effectExtent l="19050" t="0" r="6350" b="0"/>
                  <wp:wrapNone/>
                  <wp:docPr id="6" name="Рисунок 5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6236" w:rsidRDefault="00576D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7E6236" w:rsidRDefault="007E6236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7E6236" w:rsidRDefault="00576D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7E6236">
        <w:trPr>
          <w:trHeight w:hRule="exact" w:val="1250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КОММУНИКАЦИИ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277"/>
        </w:trPr>
        <w:tc>
          <w:tcPr>
            <w:tcW w:w="113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7E6236">
        <w:trPr>
          <w:trHeight w:hRule="exact" w:val="416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7E6236">
        <w:trPr>
          <w:trHeight w:hRule="exact" w:val="2735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27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7E6236"/>
        </w:tc>
      </w:tr>
      <w:tr w:rsidR="007E6236">
        <w:trPr>
          <w:trHeight w:hRule="exact" w:val="146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7E6236">
        <w:trPr>
          <w:trHeight w:hRule="exact" w:val="387"/>
        </w:trPr>
        <w:tc>
          <w:tcPr>
            <w:tcW w:w="1135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  <w:tc>
          <w:tcPr>
            <w:tcW w:w="6947" w:type="dxa"/>
          </w:tcPr>
          <w:p w:rsidR="007E6236" w:rsidRDefault="007E6236"/>
        </w:tc>
      </w:tr>
      <w:tr w:rsidR="007E623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7E6236" w:rsidRDefault="00576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E6236" w:rsidRPr="00576DF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277"/>
        </w:trPr>
        <w:tc>
          <w:tcPr>
            <w:tcW w:w="9357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</w:t>
            </w:r>
            <w:r w:rsidRPr="00576DF1">
              <w:rPr>
                <w:lang w:val="ru-RU"/>
              </w:rPr>
              <w:t xml:space="preserve"> </w:t>
            </w:r>
          </w:p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</w:p>
        </w:tc>
      </w:tr>
      <w:tr w:rsidR="007E6236">
        <w:trPr>
          <w:trHeight w:hRule="exact" w:val="277"/>
        </w:trPr>
        <w:tc>
          <w:tcPr>
            <w:tcW w:w="9357" w:type="dxa"/>
          </w:tcPr>
          <w:p w:rsidR="007E6236" w:rsidRDefault="007E6236"/>
        </w:tc>
      </w:tr>
      <w:tr w:rsidR="007E6236" w:rsidRPr="00576D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76DF1">
              <w:rPr>
                <w:lang w:val="ru-RU"/>
              </w:rPr>
              <w:t xml:space="preserve"> 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 </w:t>
            </w:r>
          </w:p>
        </w:tc>
      </w:tr>
      <w:tr w:rsidR="007E6236">
        <w:trPr>
          <w:trHeight w:hRule="exact" w:val="138"/>
        </w:trPr>
        <w:tc>
          <w:tcPr>
            <w:tcW w:w="9357" w:type="dxa"/>
          </w:tcPr>
          <w:p w:rsidR="007E6236" w:rsidRDefault="007E6236"/>
        </w:tc>
      </w:tr>
      <w:tr w:rsidR="007E6236" w:rsidRPr="00576D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38"/>
        </w:trPr>
        <w:tc>
          <w:tcPr>
            <w:tcW w:w="9357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>
              <w:t xml:space="preserve"> </w:t>
            </w:r>
          </w:p>
        </w:tc>
      </w:tr>
      <w:tr w:rsidR="007E6236">
        <w:trPr>
          <w:trHeight w:hRule="exact" w:val="826"/>
        </w:trPr>
        <w:tc>
          <w:tcPr>
            <w:tcW w:w="9357" w:type="dxa"/>
          </w:tcPr>
          <w:p w:rsidR="007E6236" w:rsidRDefault="00576DF1">
            <w:r w:rsidRPr="00576DF1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-1058545</wp:posOffset>
                  </wp:positionH>
                  <wp:positionV relativeFrom="paragraph">
                    <wp:posOffset>-3543935</wp:posOffset>
                  </wp:positionV>
                  <wp:extent cx="7553325" cy="10906125"/>
                  <wp:effectExtent l="0" t="0" r="0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04" cy="1091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7E6236" w:rsidRPr="00576DF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_______________________А.С.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Ишимов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555"/>
        </w:trPr>
        <w:tc>
          <w:tcPr>
            <w:tcW w:w="9357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7E6236" w:rsidRPr="00576DF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ЛПиМ,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_________________________Н.В.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r w:rsidRPr="00576DF1">
              <w:rPr>
                <w:lang w:val="ru-RU"/>
              </w:rPr>
              <w:t xml:space="preserve"> </w:t>
            </w:r>
          </w:p>
        </w:tc>
      </w:tr>
    </w:tbl>
    <w:p w:rsidR="007E6236" w:rsidRPr="00576DF1" w:rsidRDefault="00576DF1">
      <w:pPr>
        <w:rPr>
          <w:sz w:val="0"/>
          <w:szCs w:val="0"/>
          <w:lang w:val="ru-RU"/>
        </w:rPr>
      </w:pPr>
      <w:r w:rsidRPr="00576D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E62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7E6236">
        <w:trPr>
          <w:trHeight w:hRule="exact" w:val="131"/>
        </w:trPr>
        <w:tc>
          <w:tcPr>
            <w:tcW w:w="3119" w:type="dxa"/>
          </w:tcPr>
          <w:p w:rsidR="007E6236" w:rsidRDefault="007E6236"/>
        </w:tc>
        <w:tc>
          <w:tcPr>
            <w:tcW w:w="6238" w:type="dxa"/>
          </w:tcPr>
          <w:p w:rsidR="007E6236" w:rsidRDefault="007E6236"/>
        </w:tc>
      </w:tr>
      <w:tr w:rsidR="007E62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6236" w:rsidRDefault="007E6236"/>
        </w:tc>
      </w:tr>
      <w:tr w:rsidR="007E6236">
        <w:trPr>
          <w:trHeight w:hRule="exact" w:val="13"/>
        </w:trPr>
        <w:tc>
          <w:tcPr>
            <w:tcW w:w="3119" w:type="dxa"/>
          </w:tcPr>
          <w:p w:rsidR="007E6236" w:rsidRDefault="007E6236"/>
        </w:tc>
        <w:tc>
          <w:tcPr>
            <w:tcW w:w="6238" w:type="dxa"/>
          </w:tcPr>
          <w:p w:rsidR="007E6236" w:rsidRDefault="007E6236"/>
        </w:tc>
      </w:tr>
      <w:tr w:rsidR="007E62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6236" w:rsidRDefault="007E6236"/>
        </w:tc>
      </w:tr>
      <w:tr w:rsidR="007E6236">
        <w:trPr>
          <w:trHeight w:hRule="exact" w:val="96"/>
        </w:trPr>
        <w:tc>
          <w:tcPr>
            <w:tcW w:w="3119" w:type="dxa"/>
          </w:tcPr>
          <w:p w:rsidR="007E6236" w:rsidRDefault="007E6236"/>
        </w:tc>
        <w:tc>
          <w:tcPr>
            <w:tcW w:w="6238" w:type="dxa"/>
          </w:tcPr>
          <w:p w:rsidR="007E6236" w:rsidRDefault="007E6236"/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Научные сотрудники</w:t>
            </w:r>
          </w:p>
        </w:tc>
      </w:tr>
      <w:tr w:rsidR="007E6236" w:rsidRPr="00576DF1">
        <w:trPr>
          <w:trHeight w:hRule="exact" w:val="138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555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 __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 20__ г.  №  __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-3060700</wp:posOffset>
                  </wp:positionH>
                  <wp:positionV relativeFrom="paragraph">
                    <wp:posOffset>-1686560</wp:posOffset>
                  </wp:positionV>
                  <wp:extent cx="7572375" cy="10706100"/>
                  <wp:effectExtent l="19050" t="0" r="9525" b="0"/>
                  <wp:wrapNone/>
                  <wp:docPr id="3" name="Рисунок 3" descr="D:\РПД 2020\РПД2020-2021\Бак очн, асп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ПД 2020\РПД2020-2021\Бак очн, асп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7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</w:t>
            </w:r>
          </w:p>
        </w:tc>
      </w:tr>
      <w:tr w:rsidR="007E6236" w:rsidRPr="00576DF1">
        <w:trPr>
          <w:trHeight w:hRule="exact" w:val="277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13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96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7E6236" w:rsidRPr="00576DF1">
        <w:trPr>
          <w:trHeight w:hRule="exact" w:val="138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555"/>
        </w:trPr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7E6236" w:rsidRPr="00576DF1" w:rsidRDefault="00576DF1">
      <w:pPr>
        <w:rPr>
          <w:sz w:val="0"/>
          <w:szCs w:val="0"/>
          <w:lang w:val="ru-RU"/>
        </w:rPr>
      </w:pPr>
      <w:r w:rsidRPr="00576D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62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E6236" w:rsidRPr="00576DF1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понятиях,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принципах;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различных;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жанрах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38"/>
        </w:trPr>
        <w:tc>
          <w:tcPr>
            <w:tcW w:w="198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(бакалавриат).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E6236" w:rsidRPr="00576D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7E6236" w:rsidRPr="00576D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38"/>
        </w:trPr>
        <w:tc>
          <w:tcPr>
            <w:tcW w:w="198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277"/>
        </w:trPr>
        <w:tc>
          <w:tcPr>
            <w:tcW w:w="198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E6236" w:rsidRPr="00576DF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7E6236" w:rsidRPr="00576DF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стратегии и тактики построения устного дискурса и письменного текста</w:t>
            </w:r>
          </w:p>
        </w:tc>
      </w:tr>
      <w:tr w:rsidR="007E6236" w:rsidRPr="00576DF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осуществлять устный обмен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 в процессе повседневных и деловых контактов, деловых встреч и совещаний</w:t>
            </w:r>
          </w:p>
        </w:tc>
      </w:tr>
    </w:tbl>
    <w:p w:rsidR="007E6236" w:rsidRPr="00576DF1" w:rsidRDefault="00576DF1">
      <w:pPr>
        <w:rPr>
          <w:sz w:val="0"/>
          <w:szCs w:val="0"/>
          <w:lang w:val="ru-RU"/>
        </w:rPr>
      </w:pPr>
      <w:r w:rsidRPr="00576D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E6236" w:rsidRPr="00576DF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публичной речи, деловой переписки, ведения документации, приемами аннотирования, реферирования, перевода литературы по специальности; способностью вза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имодействия в процессе профессиональной деятельности, которая предполагает потребление, передачу и производство профессионально-значимой информации;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оформлением профессионально-значимых текстов (устных и письменных) включая деловую переписку с соблюдение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 речевого этикета</w:t>
            </w:r>
          </w:p>
        </w:tc>
      </w:tr>
      <w:tr w:rsidR="007E6236" w:rsidRPr="00576DF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создавать и редактировать тексты профессионального назначения</w:t>
            </w:r>
          </w:p>
        </w:tc>
      </w:tr>
      <w:tr w:rsidR="007E6236" w:rsidRPr="00576D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лексические, синтаксические, стилистические особенности текстов общего и профессионального назначения;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композиционные и жанровые особенностях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</w:p>
        </w:tc>
      </w:tr>
      <w:tr w:rsidR="007E6236" w:rsidRPr="00576D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создавать логически связные и грамматически правильные тексты профессионального назначения;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лингвистический анализ и редактирование текста профессионального назначения</w:t>
            </w:r>
          </w:p>
        </w:tc>
      </w:tr>
      <w:tr w:rsidR="007E6236" w:rsidRPr="00576DF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стратегиями структурирования и редактирования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 профессионального назначения;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 смыслового / тематического анализа текста профессионального назначения;</w:t>
            </w:r>
          </w:p>
          <w:p w:rsidR="007E6236" w:rsidRPr="00576DF1" w:rsidRDefault="00576D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аналитической обработки, продуцирования текстов профессионального назначения.</w:t>
            </w:r>
          </w:p>
        </w:tc>
      </w:tr>
    </w:tbl>
    <w:p w:rsidR="007E6236" w:rsidRPr="00576DF1" w:rsidRDefault="00576DF1">
      <w:pPr>
        <w:rPr>
          <w:sz w:val="0"/>
          <w:szCs w:val="0"/>
          <w:lang w:val="ru-RU"/>
        </w:rPr>
      </w:pPr>
      <w:r w:rsidRPr="00576D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7"/>
        <w:gridCol w:w="399"/>
        <w:gridCol w:w="536"/>
        <w:gridCol w:w="627"/>
        <w:gridCol w:w="679"/>
        <w:gridCol w:w="500"/>
        <w:gridCol w:w="1545"/>
        <w:gridCol w:w="1632"/>
        <w:gridCol w:w="1245"/>
      </w:tblGrid>
      <w:tr w:rsidR="007E6236" w:rsidRPr="00576DF1">
        <w:trPr>
          <w:trHeight w:hRule="exact" w:val="285"/>
        </w:trPr>
        <w:tc>
          <w:tcPr>
            <w:tcW w:w="710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7E62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E6236" w:rsidRPr="00576DF1" w:rsidRDefault="007E62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710" w:type="dxa"/>
          </w:tcPr>
          <w:p w:rsidR="007E6236" w:rsidRDefault="007E6236"/>
        </w:tc>
        <w:tc>
          <w:tcPr>
            <w:tcW w:w="1702" w:type="dxa"/>
          </w:tcPr>
          <w:p w:rsidR="007E6236" w:rsidRDefault="007E6236"/>
        </w:tc>
        <w:tc>
          <w:tcPr>
            <w:tcW w:w="426" w:type="dxa"/>
          </w:tcPr>
          <w:p w:rsidR="007E6236" w:rsidRDefault="007E6236"/>
        </w:tc>
        <w:tc>
          <w:tcPr>
            <w:tcW w:w="568" w:type="dxa"/>
          </w:tcPr>
          <w:p w:rsidR="007E6236" w:rsidRDefault="007E6236"/>
        </w:tc>
        <w:tc>
          <w:tcPr>
            <w:tcW w:w="710" w:type="dxa"/>
          </w:tcPr>
          <w:p w:rsidR="007E6236" w:rsidRDefault="007E6236"/>
        </w:tc>
        <w:tc>
          <w:tcPr>
            <w:tcW w:w="710" w:type="dxa"/>
          </w:tcPr>
          <w:p w:rsidR="007E6236" w:rsidRDefault="007E6236"/>
        </w:tc>
        <w:tc>
          <w:tcPr>
            <w:tcW w:w="568" w:type="dxa"/>
          </w:tcPr>
          <w:p w:rsidR="007E6236" w:rsidRDefault="007E6236"/>
        </w:tc>
        <w:tc>
          <w:tcPr>
            <w:tcW w:w="1560" w:type="dxa"/>
          </w:tcPr>
          <w:p w:rsidR="007E6236" w:rsidRDefault="007E6236"/>
        </w:tc>
        <w:tc>
          <w:tcPr>
            <w:tcW w:w="1702" w:type="dxa"/>
          </w:tcPr>
          <w:p w:rsidR="007E6236" w:rsidRDefault="007E6236"/>
        </w:tc>
        <w:tc>
          <w:tcPr>
            <w:tcW w:w="1277" w:type="dxa"/>
          </w:tcPr>
          <w:p w:rsidR="007E6236" w:rsidRDefault="007E6236"/>
        </w:tc>
      </w:tr>
      <w:tr w:rsidR="007E623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E623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6236" w:rsidRDefault="007E62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6236" w:rsidRDefault="007E623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</w:tr>
      <w:tr w:rsidR="007E623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</w:tr>
      <w:tr w:rsidR="007E6236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E6236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E623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литературы;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E623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E6236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E623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Онлай-пространство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результатов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7E62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</w:tr>
      <w:tr w:rsidR="007E62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</w:tr>
      <w:tr w:rsidR="007E62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ОК-6,ОК-7</w:t>
            </w:r>
          </w:p>
        </w:tc>
      </w:tr>
    </w:tbl>
    <w:p w:rsidR="007E6236" w:rsidRDefault="00576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E62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9357" w:type="dxa"/>
          </w:tcPr>
          <w:p w:rsidR="007E6236" w:rsidRDefault="007E6236"/>
        </w:tc>
      </w:tr>
      <w:tr w:rsidR="007E6236" w:rsidRPr="00576DF1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lang w:val="ru-RU"/>
              </w:rPr>
              <w:t xml:space="preserve"> </w:t>
            </w:r>
          </w:p>
        </w:tc>
      </w:tr>
    </w:tbl>
    <w:p w:rsidR="007E6236" w:rsidRPr="00576DF1" w:rsidRDefault="00576DF1">
      <w:pPr>
        <w:rPr>
          <w:sz w:val="0"/>
          <w:szCs w:val="0"/>
          <w:lang w:val="ru-RU"/>
        </w:rPr>
      </w:pPr>
      <w:r w:rsidRPr="00576D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7E6236" w:rsidRPr="00576D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426" w:type="dxa"/>
          </w:tcPr>
          <w:p w:rsidR="007E6236" w:rsidRDefault="007E6236"/>
        </w:tc>
        <w:tc>
          <w:tcPr>
            <w:tcW w:w="1985" w:type="dxa"/>
          </w:tcPr>
          <w:p w:rsidR="007E6236" w:rsidRDefault="007E6236"/>
        </w:tc>
        <w:tc>
          <w:tcPr>
            <w:tcW w:w="3686" w:type="dxa"/>
          </w:tcPr>
          <w:p w:rsidR="007E6236" w:rsidRDefault="007E6236"/>
        </w:tc>
        <w:tc>
          <w:tcPr>
            <w:tcW w:w="3120" w:type="dxa"/>
          </w:tcPr>
          <w:p w:rsidR="007E6236" w:rsidRDefault="007E6236"/>
        </w:tc>
        <w:tc>
          <w:tcPr>
            <w:tcW w:w="143" w:type="dxa"/>
          </w:tcPr>
          <w:p w:rsidR="007E6236" w:rsidRDefault="007E6236"/>
        </w:tc>
      </w:tr>
      <w:tr w:rsidR="007E6236" w:rsidRPr="00576D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426" w:type="dxa"/>
          </w:tcPr>
          <w:p w:rsidR="007E6236" w:rsidRDefault="007E6236"/>
        </w:tc>
        <w:tc>
          <w:tcPr>
            <w:tcW w:w="1985" w:type="dxa"/>
          </w:tcPr>
          <w:p w:rsidR="007E6236" w:rsidRDefault="007E6236"/>
        </w:tc>
        <w:tc>
          <w:tcPr>
            <w:tcW w:w="3686" w:type="dxa"/>
          </w:tcPr>
          <w:p w:rsidR="007E6236" w:rsidRDefault="007E6236"/>
        </w:tc>
        <w:tc>
          <w:tcPr>
            <w:tcW w:w="3120" w:type="dxa"/>
          </w:tcPr>
          <w:p w:rsidR="007E6236" w:rsidRDefault="007E6236"/>
        </w:tc>
        <w:tc>
          <w:tcPr>
            <w:tcW w:w="143" w:type="dxa"/>
          </w:tcPr>
          <w:p w:rsidR="007E6236" w:rsidRDefault="007E6236"/>
        </w:tc>
      </w:tr>
      <w:tr w:rsidR="007E6236" w:rsidRPr="00576DF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E6236" w:rsidRPr="00576DF1">
        <w:trPr>
          <w:trHeight w:hRule="exact" w:val="299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Китова.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978-5-534-08934-9.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/442349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МГПУ.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978-5-534-11434-8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978-5-243-00407-7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(МГПУ).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/445285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38"/>
        </w:trPr>
        <w:tc>
          <w:tcPr>
            <w:tcW w:w="42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E6236" w:rsidRPr="00576DF1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академическому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письму: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(Образовательный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процесс).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978-5-534-06013-3.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/441821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/116011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/10.12737/22228.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um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=219617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38"/>
        </w:trPr>
        <w:tc>
          <w:tcPr>
            <w:tcW w:w="42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E62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E6236">
        <w:trPr>
          <w:trHeight w:hRule="exact" w:val="138"/>
        </w:trPr>
        <w:tc>
          <w:tcPr>
            <w:tcW w:w="426" w:type="dxa"/>
          </w:tcPr>
          <w:p w:rsidR="007E6236" w:rsidRDefault="007E6236"/>
        </w:tc>
        <w:tc>
          <w:tcPr>
            <w:tcW w:w="1985" w:type="dxa"/>
          </w:tcPr>
          <w:p w:rsidR="007E6236" w:rsidRDefault="007E6236"/>
        </w:tc>
        <w:tc>
          <w:tcPr>
            <w:tcW w:w="3686" w:type="dxa"/>
          </w:tcPr>
          <w:p w:rsidR="007E6236" w:rsidRDefault="007E6236"/>
        </w:tc>
        <w:tc>
          <w:tcPr>
            <w:tcW w:w="3120" w:type="dxa"/>
          </w:tcPr>
          <w:p w:rsidR="007E6236" w:rsidRDefault="007E6236"/>
        </w:tc>
        <w:tc>
          <w:tcPr>
            <w:tcW w:w="143" w:type="dxa"/>
          </w:tcPr>
          <w:p w:rsidR="007E6236" w:rsidRDefault="007E6236"/>
        </w:tc>
      </w:tr>
      <w:tr w:rsidR="007E6236" w:rsidRPr="00576D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277"/>
        </w:trPr>
        <w:tc>
          <w:tcPr>
            <w:tcW w:w="42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6236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E6236">
        <w:trPr>
          <w:trHeight w:hRule="exact" w:val="555"/>
        </w:trPr>
        <w:tc>
          <w:tcPr>
            <w:tcW w:w="426" w:type="dxa"/>
          </w:tcPr>
          <w:p w:rsidR="007E6236" w:rsidRDefault="007E62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818"/>
        </w:trPr>
        <w:tc>
          <w:tcPr>
            <w:tcW w:w="426" w:type="dxa"/>
          </w:tcPr>
          <w:p w:rsidR="007E6236" w:rsidRDefault="007E62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826"/>
        </w:trPr>
        <w:tc>
          <w:tcPr>
            <w:tcW w:w="426" w:type="dxa"/>
          </w:tcPr>
          <w:p w:rsidR="007E6236" w:rsidRDefault="007E62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555"/>
        </w:trPr>
        <w:tc>
          <w:tcPr>
            <w:tcW w:w="426" w:type="dxa"/>
          </w:tcPr>
          <w:p w:rsidR="007E6236" w:rsidRDefault="007E62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285"/>
        </w:trPr>
        <w:tc>
          <w:tcPr>
            <w:tcW w:w="426" w:type="dxa"/>
          </w:tcPr>
          <w:p w:rsidR="007E6236" w:rsidRDefault="007E62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285"/>
        </w:trPr>
        <w:tc>
          <w:tcPr>
            <w:tcW w:w="426" w:type="dxa"/>
          </w:tcPr>
          <w:p w:rsidR="007E6236" w:rsidRDefault="007E62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</w:tbl>
    <w:p w:rsidR="007E6236" w:rsidRDefault="00576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5"/>
        <w:gridCol w:w="5562"/>
        <w:gridCol w:w="3321"/>
        <w:gridCol w:w="136"/>
      </w:tblGrid>
      <w:tr w:rsidR="007E6236" w:rsidRPr="00576DF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>
        <w:trPr>
          <w:trHeight w:hRule="exact" w:val="270"/>
        </w:trPr>
        <w:tc>
          <w:tcPr>
            <w:tcW w:w="42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14"/>
        </w:trPr>
        <w:tc>
          <w:tcPr>
            <w:tcW w:w="426" w:type="dxa"/>
          </w:tcPr>
          <w:p w:rsidR="007E6236" w:rsidRDefault="007E623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540"/>
        </w:trPr>
        <w:tc>
          <w:tcPr>
            <w:tcW w:w="426" w:type="dxa"/>
          </w:tcPr>
          <w:p w:rsidR="007E6236" w:rsidRDefault="007E6236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7E6236"/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826"/>
        </w:trPr>
        <w:tc>
          <w:tcPr>
            <w:tcW w:w="426" w:type="dxa"/>
          </w:tcPr>
          <w:p w:rsidR="007E6236" w:rsidRDefault="007E623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555"/>
        </w:trPr>
        <w:tc>
          <w:tcPr>
            <w:tcW w:w="426" w:type="dxa"/>
          </w:tcPr>
          <w:p w:rsidR="007E6236" w:rsidRDefault="007E623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555"/>
        </w:trPr>
        <w:tc>
          <w:tcPr>
            <w:tcW w:w="426" w:type="dxa"/>
          </w:tcPr>
          <w:p w:rsidR="007E6236" w:rsidRDefault="007E623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>
        <w:trPr>
          <w:trHeight w:hRule="exact" w:val="826"/>
        </w:trPr>
        <w:tc>
          <w:tcPr>
            <w:tcW w:w="426" w:type="dxa"/>
          </w:tcPr>
          <w:p w:rsidR="007E6236" w:rsidRDefault="007E623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Pr="00576DF1" w:rsidRDefault="00576D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76DF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6236" w:rsidRDefault="00576D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7E6236" w:rsidRDefault="007E6236"/>
        </w:tc>
      </w:tr>
      <w:tr w:rsidR="007E6236" w:rsidRPr="00576DF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38"/>
        </w:trPr>
        <w:tc>
          <w:tcPr>
            <w:tcW w:w="426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  <w:tr w:rsidR="007E6236" w:rsidRPr="00576DF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рмации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76D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6DF1">
              <w:rPr>
                <w:lang w:val="ru-RU"/>
              </w:rPr>
              <w:t xml:space="preserve"> </w:t>
            </w:r>
            <w:r w:rsidRPr="00576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76DF1">
              <w:rPr>
                <w:lang w:val="ru-RU"/>
              </w:rPr>
              <w:t xml:space="preserve"> </w:t>
            </w:r>
          </w:p>
          <w:p w:rsidR="007E6236" w:rsidRPr="00576DF1" w:rsidRDefault="00576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6DF1">
              <w:rPr>
                <w:lang w:val="ru-RU"/>
              </w:rPr>
              <w:t xml:space="preserve"> </w:t>
            </w:r>
          </w:p>
        </w:tc>
      </w:tr>
      <w:tr w:rsidR="007E6236" w:rsidRPr="00576DF1">
        <w:trPr>
          <w:trHeight w:hRule="exact" w:val="757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6236" w:rsidRPr="00576DF1" w:rsidRDefault="007E6236">
            <w:pPr>
              <w:rPr>
                <w:lang w:val="ru-RU"/>
              </w:rPr>
            </w:pPr>
          </w:p>
        </w:tc>
      </w:tr>
    </w:tbl>
    <w:p w:rsidR="007E6236" w:rsidRDefault="007E6236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Pr="00576DF1" w:rsidRDefault="00576DF1" w:rsidP="00576D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76DF1" w:rsidRPr="00576DF1" w:rsidRDefault="00576DF1" w:rsidP="00576D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F1" w:rsidRPr="00576DF1" w:rsidRDefault="00576DF1" w:rsidP="00576DF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576DF1" w:rsidRPr="00576DF1" w:rsidRDefault="00576DF1" w:rsidP="00576DF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со специализацией и областью научных интересов студента.  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поиске информации обязательным условием является применение реферативные баз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Эволюция моделей научной коммуникации: дефицитная модель, модель диалога, модель вовлечения.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Наука в общественно-политических и специализированных СМИ.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Основные наукометрические показатели.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Классификация научных журналов, баз данных научных публикаций.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Университетские рейтинги, их разновидности и предназначение.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Гражданская наука и научная демократия.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Этапы становления научных музеев и центров популяризации науки в мире.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Научная грамотность и отношение общества к науке.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Характерные особенности проектов в сфере меганауки.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Научно-популярные СМИ в России и за рубежом.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Научная коммуникация как проблема перевода: лингвистические профессиональные и культурные факторы.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Роль эксперта в коммуникации науки и общества.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Паранаука (или лженаука) как общественная проблема.</w:t>
      </w:r>
    </w:p>
    <w:p w:rsidR="00576DF1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Наука и СМИ: влияние научной журналистики на институт науки.</w:t>
      </w:r>
    </w:p>
    <w:p w:rsidR="00576DF1" w:rsidRPr="006D0D1B" w:rsidRDefault="00576DF1" w:rsidP="00576DF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Style w:val="fontstyle01"/>
        </w:rPr>
        <w:t>Динамика общественного восприятия науки и конструирование образа ученого в культуре.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:rsidR="00576DF1" w:rsidRPr="00576DF1" w:rsidRDefault="00576DF1" w:rsidP="00576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:rsidR="00576DF1" w:rsidRPr="00BD7CFA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научной коммуникации. 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Классические  и инновационные  формы  научной  коммуникации. 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:rsidR="00576DF1" w:rsidRPr="00BD7CFA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особенности научного стиля.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 письменной научной коммуникации.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 стилистических  особенности научного  текста.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 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:rsidR="00576DF1" w:rsidRPr="00BD7CFA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тезисов.</w:t>
      </w:r>
    </w:p>
    <w:p w:rsidR="00576DF1" w:rsidRPr="00576DF1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:rsidR="00576DF1" w:rsidRPr="00BD7CFA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подготовки стендового доклада.</w:t>
      </w:r>
    </w:p>
    <w:p w:rsidR="00576DF1" w:rsidRPr="00BD7CFA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библиотечные системы</w:t>
      </w:r>
    </w:p>
    <w:p w:rsidR="00576DF1" w:rsidRPr="00BD7CFA" w:rsidRDefault="00576DF1" w:rsidP="00576DF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анализ информации.</w:t>
      </w:r>
    </w:p>
    <w:p w:rsidR="00576DF1" w:rsidRPr="00F859B4" w:rsidRDefault="00576DF1" w:rsidP="00576DF1"/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Default="00576DF1">
      <w:pPr>
        <w:rPr>
          <w:lang w:val="ru-RU"/>
        </w:rPr>
      </w:pPr>
    </w:p>
    <w:p w:rsidR="00576DF1" w:rsidRPr="00576DF1" w:rsidRDefault="00576DF1" w:rsidP="00576DF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576DF1" w:rsidRPr="00576DF1" w:rsidRDefault="00576DF1" w:rsidP="00576DF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76DF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576DF1" w:rsidRPr="00576DF1" w:rsidRDefault="00576DF1" w:rsidP="00576DF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6DF1" w:rsidRPr="00576DF1" w:rsidRDefault="00576DF1" w:rsidP="00576DF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76DF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576DF1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57"/>
        <w:gridCol w:w="4914"/>
      </w:tblGrid>
      <w:tr w:rsidR="00576DF1" w:rsidTr="00981A04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6DF1" w:rsidRDefault="00576DF1" w:rsidP="00981A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6DF1" w:rsidRDefault="00576DF1" w:rsidP="00981A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6DF1" w:rsidRDefault="00576DF1" w:rsidP="00981A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76DF1" w:rsidRPr="00576DF1" w:rsidTr="00981A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76DF1">
              <w:rPr>
                <w:rStyle w:val="FontStyle16"/>
                <w:iCs/>
                <w:lang w:val="ru-RU"/>
              </w:rPr>
              <w:t>ОК-6: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576DF1" w:rsidRPr="00576DF1" w:rsidTr="00981A0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стратегии и тактики построения устного дискурса и письменного текста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Pr="00D53C93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576DF1" w:rsidRPr="00576DF1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576DF1" w:rsidRPr="00576DF1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576DF1" w:rsidRPr="00BD7CFA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научной коммуникации. </w:t>
            </w:r>
          </w:p>
          <w:p w:rsidR="00576DF1" w:rsidRPr="00576DF1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Классические и инновационные формы научной  коммуникации. </w:t>
            </w:r>
          </w:p>
          <w:p w:rsidR="00576DF1" w:rsidRPr="00576DF1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:rsidR="00576DF1" w:rsidRPr="00BD7CFA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особенности научного стиля.</w:t>
            </w:r>
          </w:p>
          <w:p w:rsidR="00576DF1" w:rsidRPr="00576DF1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письменной научной коммуникации.</w:t>
            </w:r>
          </w:p>
          <w:p w:rsidR="00576DF1" w:rsidRPr="00576DF1" w:rsidRDefault="00576DF1" w:rsidP="00981A04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доклад. Принципы, особенности и этапы подготовки.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76DF1" w:rsidRPr="00576DF1" w:rsidTr="00981A04">
        <w:trPr>
          <w:trHeight w:val="258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осуществлять устный обмен информацией в процессе повседневных и деловых контактов, деловых встреч и совещаний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576DF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№1 «Подготовка научного доклада».</w:t>
            </w:r>
          </w:p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№2 «Подготовка тезисов научного докладов».</w:t>
            </w:r>
          </w:p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№3 «Применение возможностей современного онлайн-пространства в процессе научных коммуникаций».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76DF1" w:rsidRPr="00576DF1" w:rsidTr="00981A04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Pr="00576DF1" w:rsidRDefault="00576DF1" w:rsidP="00981A04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основами публичной речи, деловой переписки, ведения документации, приемами аннотирования, реферирования, перевода литературы по специальности; способностью взаимодействия в процессе профессиональной деятельности, которая предполагает потребление, передачу и производство профессионально-значимой информации; </w:t>
            </w:r>
          </w:p>
          <w:p w:rsidR="00576DF1" w:rsidRPr="00576DF1" w:rsidRDefault="00576DF1" w:rsidP="00981A04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i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оформлением </w:t>
            </w: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профессионально-значимых текстов (устных и письменных) включая деловую переписку с соблюдением речевого этикета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Примерный перечень заданий для подготовки к собеседованиям и устным опросам: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Эволюция моделей научной коммуникации: дефицитная модель, модель диалога, модель вовлечения.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в общественно-политических и специализированных СМИ.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Основные наукометрические показатели.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Классификация научных журналов, баз данных научных публикаций.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Университетские рейтинги, их разновидности и предназначение.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Гражданская наука и научная демократия.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Этапы становления научных музеев и центров популяризации науки в мире.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Научная грамотность и отношение </w:t>
            </w:r>
            <w:r>
              <w:rPr>
                <w:rStyle w:val="fontstyle01"/>
              </w:rPr>
              <w:lastRenderedPageBreak/>
              <w:t>общества к науке.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Характерные особенности проектов в сфере меганауки.</w:t>
            </w:r>
          </w:p>
          <w:p w:rsidR="00576DF1" w:rsidRDefault="00576DF1" w:rsidP="00576DF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Научно-популярные СМИ в России и за рубежом.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76DF1" w:rsidRPr="00576DF1" w:rsidTr="00981A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kern w:val="24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ОК-7: способностью создавать и редактировать тексты профессионального назначения</w:t>
            </w:r>
          </w:p>
        </w:tc>
      </w:tr>
      <w:tr w:rsidR="00576DF1" w:rsidRPr="00441EBC" w:rsidTr="00981A04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лексические, синтаксические, стилистические особенности текстов общего и профессионального назначения;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композиционные и жанровые особенностях текстов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D53C93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576DF1" w:rsidRPr="00576DF1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стилистических особенности научного текста.</w:t>
            </w:r>
          </w:p>
          <w:p w:rsidR="00576DF1" w:rsidRPr="00576DF1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:rsidR="00576DF1" w:rsidRPr="00576DF1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содержание отзыва на научную работу</w:t>
            </w:r>
          </w:p>
          <w:p w:rsidR="00576DF1" w:rsidRPr="00BD7CFA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содержание тезисов.</w:t>
            </w:r>
          </w:p>
          <w:p w:rsidR="00576DF1" w:rsidRPr="00576DF1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написания и содержание рецензии.</w:t>
            </w:r>
          </w:p>
          <w:p w:rsidR="00576DF1" w:rsidRPr="00BD7CFA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подготовки стендового доклада.</w:t>
            </w:r>
          </w:p>
          <w:p w:rsidR="00576DF1" w:rsidRPr="00BD7CFA" w:rsidRDefault="00576DF1" w:rsidP="00576DF1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библиотечные системы</w:t>
            </w:r>
          </w:p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DF1" w:rsidRPr="00576DF1" w:rsidTr="00981A04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создавать логически связные и грамматически правильные тексты профессионального назначения;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лингвистический анализ и редактирование текста профессионального назначения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576DF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№1 «Подготовка научного доклада».</w:t>
            </w:r>
          </w:p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№2 «Подготовка тезисов научного докладов».</w:t>
            </w:r>
          </w:p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№3 «Применение возможностей современного онлайн-пространства в процессе научных коммуникаций».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76DF1" w:rsidRPr="00576DF1" w:rsidTr="00981A04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стратегиями структурирования и редактирования текста профессионального назначения;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алгоритмом смыслового / тематического анализа текста профессионального назначения;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6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аналитической обработки, продуцирования текстов профессионального назначения.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DF1" w:rsidRPr="00576DF1" w:rsidRDefault="00576DF1" w:rsidP="0098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76D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Примерный перечень заданий для подготовки к собеседованиям и устным опросам:</w:t>
            </w:r>
          </w:p>
          <w:p w:rsidR="00576DF1" w:rsidRDefault="00576DF1" w:rsidP="00981A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2" w:hanging="2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Научно-популярные СМИ в России и за рубежом.</w:t>
            </w:r>
          </w:p>
          <w:p w:rsidR="00576DF1" w:rsidRDefault="00576DF1" w:rsidP="00981A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Научная коммуникация как проблема перевода: лингвистические профессиональные и культурные факторы.</w:t>
            </w:r>
          </w:p>
          <w:p w:rsidR="00576DF1" w:rsidRDefault="00576DF1" w:rsidP="00981A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Роль эксперта в коммуникации науки и общества.</w:t>
            </w:r>
          </w:p>
          <w:p w:rsidR="00576DF1" w:rsidRDefault="00576DF1" w:rsidP="00981A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Паранаука (или лженаука) как общественная проблема.</w:t>
            </w:r>
          </w:p>
          <w:p w:rsidR="00576DF1" w:rsidRDefault="00576DF1" w:rsidP="00981A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и СМИ: влияние научной журналистики на институт науки.</w:t>
            </w:r>
          </w:p>
          <w:p w:rsidR="00576DF1" w:rsidRPr="006D0D1B" w:rsidRDefault="00576DF1" w:rsidP="00981A04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Style w:val="fontstyle01"/>
              </w:rPr>
              <w:t>Динамика общественного восприятия науки и конструирование образа ученого в культуре.</w:t>
            </w:r>
          </w:p>
          <w:p w:rsidR="00576DF1" w:rsidRPr="00576DF1" w:rsidRDefault="00576DF1" w:rsidP="00981A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76DF1" w:rsidRPr="00576DF1" w:rsidRDefault="00576DF1" w:rsidP="00576DF1">
      <w:pPr>
        <w:rPr>
          <w:lang w:val="ru-RU"/>
        </w:rPr>
      </w:pPr>
    </w:p>
    <w:p w:rsidR="00576DF1" w:rsidRPr="00576DF1" w:rsidRDefault="00576DF1" w:rsidP="00576D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 xml:space="preserve">б) Порядок проведения промежуточной аттестации, показатели и критерии </w:t>
      </w:r>
      <w:r w:rsidRPr="00576DF1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оценивания:</w:t>
      </w:r>
    </w:p>
    <w:p w:rsidR="00576DF1" w:rsidRPr="00576DF1" w:rsidRDefault="00576DF1" w:rsidP="00576D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576DF1" w:rsidRPr="00576DF1" w:rsidRDefault="00576DF1" w:rsidP="00576D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«Основы научной коммуникации»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76DF1" w:rsidRPr="00576DF1" w:rsidRDefault="00576DF1" w:rsidP="00576D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:rsidR="00576DF1" w:rsidRPr="00576DF1" w:rsidRDefault="00576DF1" w:rsidP="00576D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576DF1" w:rsidRPr="00576DF1" w:rsidRDefault="00576DF1" w:rsidP="00576D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t>Показатели и критерии оценивания зачета:</w:t>
      </w:r>
    </w:p>
    <w:p w:rsidR="00576DF1" w:rsidRPr="00576DF1" w:rsidRDefault="00576DF1" w:rsidP="00576DF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«незачтено» ставится в случае невыпонения студентом практических работ, а также при низком уровне знаний по вопросам к зачету.</w:t>
      </w:r>
    </w:p>
    <w:p w:rsidR="00576DF1" w:rsidRPr="00576DF1" w:rsidRDefault="00576DF1" w:rsidP="00576DF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:rsidR="00576DF1" w:rsidRPr="00576DF1" w:rsidRDefault="00576DF1" w:rsidP="00576DF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76DF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576DF1" w:rsidRPr="00576DF1" w:rsidRDefault="00576DF1" w:rsidP="00576DF1">
      <w:pPr>
        <w:rPr>
          <w:lang w:val="ru-RU"/>
        </w:rPr>
      </w:pPr>
    </w:p>
    <w:p w:rsidR="00576DF1" w:rsidRPr="00576DF1" w:rsidRDefault="00576DF1">
      <w:pPr>
        <w:rPr>
          <w:lang w:val="ru-RU"/>
        </w:rPr>
      </w:pPr>
    </w:p>
    <w:sectPr w:rsidR="00576DF1" w:rsidRPr="00576DF1" w:rsidSect="007E62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70EEDA98"/>
    <w:name w:val="WW8Num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>
    <w:nsid w:val="3DEF2B31"/>
    <w:multiLevelType w:val="singleLevel"/>
    <w:tmpl w:val="F3DA79E2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/>
      </w:rPr>
    </w:lvl>
  </w:abstractNum>
  <w:abstractNum w:abstractNumId="2">
    <w:nsid w:val="57DB3AE4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406B00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76DF1"/>
    <w:rsid w:val="007E623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DF1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576DF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76DF1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character" w:customStyle="1" w:styleId="FontStyle16">
    <w:name w:val="Font Style16"/>
    <w:basedOn w:val="a0"/>
    <w:uiPriority w:val="99"/>
    <w:rsid w:val="00576DF1"/>
    <w:rPr>
      <w:rFonts w:ascii="Times New Roman" w:hAnsi="Times New Roman" w:cs="Times New Roman" w:hint="default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3500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2019-2020_m15_04_01-ММСм-19-2_27_plx_Основы научной коммуникации</dc:title>
  <dc:creator>FastReport.NET</dc:creator>
  <cp:lastModifiedBy>Home</cp:lastModifiedBy>
  <cp:revision>2</cp:revision>
  <dcterms:created xsi:type="dcterms:W3CDTF">2020-11-02T13:30:00Z</dcterms:created>
  <dcterms:modified xsi:type="dcterms:W3CDTF">2020-11-02T13:31:00Z</dcterms:modified>
</cp:coreProperties>
</file>