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5A" w:rsidRDefault="002F7B5A">
      <w:pPr>
        <w:rPr>
          <w:lang w:val="ru-RU"/>
        </w:rPr>
        <w:sectPr w:rsidR="002F7B5A" w:rsidSect="00F66D7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53877F2C" wp14:editId="5767CF40">
            <wp:extent cx="5872135" cy="86237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8818" cy="86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3135D7F1" wp14:editId="59DD9AD1">
            <wp:extent cx="5715943" cy="55336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397" cy="55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D7E" w:rsidRPr="00241506" w:rsidRDefault="00F66D7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F6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66D7E">
        <w:trPr>
          <w:trHeight w:hRule="exact" w:val="131"/>
        </w:trPr>
        <w:tc>
          <w:tcPr>
            <w:tcW w:w="3119" w:type="dxa"/>
          </w:tcPr>
          <w:p w:rsidR="00F66D7E" w:rsidRDefault="00F66D7E"/>
        </w:tc>
        <w:tc>
          <w:tcPr>
            <w:tcW w:w="6238" w:type="dxa"/>
          </w:tcPr>
          <w:p w:rsidR="00F66D7E" w:rsidRDefault="00F66D7E"/>
        </w:tc>
      </w:tr>
      <w:tr w:rsidR="00F6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6D7E" w:rsidRDefault="00F66D7E"/>
        </w:tc>
      </w:tr>
      <w:tr w:rsidR="00F66D7E">
        <w:trPr>
          <w:trHeight w:hRule="exact" w:val="13"/>
        </w:trPr>
        <w:tc>
          <w:tcPr>
            <w:tcW w:w="3119" w:type="dxa"/>
          </w:tcPr>
          <w:p w:rsidR="00F66D7E" w:rsidRDefault="00F66D7E"/>
        </w:tc>
        <w:tc>
          <w:tcPr>
            <w:tcW w:w="6238" w:type="dxa"/>
          </w:tcPr>
          <w:p w:rsidR="00F66D7E" w:rsidRDefault="00F66D7E"/>
        </w:tc>
      </w:tr>
      <w:tr w:rsidR="00F66D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6D7E" w:rsidRDefault="00F66D7E"/>
        </w:tc>
      </w:tr>
      <w:tr w:rsidR="00F66D7E">
        <w:trPr>
          <w:trHeight w:hRule="exact" w:val="96"/>
        </w:trPr>
        <w:tc>
          <w:tcPr>
            <w:tcW w:w="3119" w:type="dxa"/>
          </w:tcPr>
          <w:p w:rsidR="00F66D7E" w:rsidRDefault="00F66D7E"/>
        </w:tc>
        <w:tc>
          <w:tcPr>
            <w:tcW w:w="6238" w:type="dxa"/>
          </w:tcPr>
          <w:p w:rsidR="00F66D7E" w:rsidRDefault="00F66D7E"/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Горных машин и транспортно-технологических комплексов</w:t>
            </w:r>
          </w:p>
        </w:tc>
      </w:tr>
      <w:tr w:rsidR="00F66D7E" w:rsidRPr="007A632C">
        <w:trPr>
          <w:trHeight w:hRule="exact" w:val="138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555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Кольга</w:t>
            </w:r>
          </w:p>
        </w:tc>
      </w:tr>
      <w:tr w:rsidR="00F66D7E" w:rsidRPr="007A632C">
        <w:trPr>
          <w:trHeight w:hRule="exact" w:val="277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13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96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Горных машин и транспортно-технологических комплексов</w:t>
            </w:r>
          </w:p>
        </w:tc>
      </w:tr>
      <w:tr w:rsidR="00F66D7E" w:rsidRPr="007A632C">
        <w:trPr>
          <w:trHeight w:hRule="exact" w:val="138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555"/>
        </w:trPr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Кольга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F6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66D7E" w:rsidRPr="007A632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умению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эксплуатации.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8"/>
        </w:trPr>
        <w:tc>
          <w:tcPr>
            <w:tcW w:w="1985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складирования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усреднения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сортировки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Внутрифабричный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t xml:space="preserve"> </w:t>
            </w: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Гидротранспортирующие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66D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66D7E">
        <w:trPr>
          <w:trHeight w:hRule="exact" w:val="138"/>
        </w:trPr>
        <w:tc>
          <w:tcPr>
            <w:tcW w:w="1985" w:type="dxa"/>
          </w:tcPr>
          <w:p w:rsidR="00F66D7E" w:rsidRDefault="00F66D7E"/>
        </w:tc>
        <w:tc>
          <w:tcPr>
            <w:tcW w:w="7372" w:type="dxa"/>
          </w:tcPr>
          <w:p w:rsidR="00F66D7E" w:rsidRDefault="00F66D7E"/>
        </w:tc>
      </w:tr>
      <w:tr w:rsidR="00F66D7E" w:rsidRPr="007A6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66D7E" w:rsidRPr="007A63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способностью к профессиональной эксплуатации современного оборудования и приборов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  <w:tr w:rsidR="00F66D7E" w:rsidRPr="007A63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способностью владеть полным комплексом правовых и нормативных актов в сфере безопасности, относящихся к виду и объекту профессиональной деятельности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  <w:tr w:rsidR="00F66D7E" w:rsidRPr="007A632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  <w:tr w:rsidR="00F66D7E" w:rsidRPr="007A632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  <w:tr w:rsidR="00F66D7E" w:rsidRPr="007A63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  <w:tr w:rsidR="00F66D7E" w:rsidRPr="007A632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F66D7E" w:rsidRPr="007A63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 технологических машин и комплексов;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</w:tr>
      <w:tr w:rsidR="00F66D7E" w:rsidRPr="007A632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</w:tr>
      <w:tr w:rsidR="00F66D7E" w:rsidRPr="007A6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F66D7E" w:rsidRPr="00241506" w:rsidRDefault="002415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89"/>
        <w:gridCol w:w="392"/>
        <w:gridCol w:w="529"/>
        <w:gridCol w:w="614"/>
        <w:gridCol w:w="673"/>
        <w:gridCol w:w="507"/>
        <w:gridCol w:w="1541"/>
        <w:gridCol w:w="1641"/>
        <w:gridCol w:w="1239"/>
      </w:tblGrid>
      <w:tr w:rsidR="00F66D7E" w:rsidRPr="007A632C">
        <w:trPr>
          <w:trHeight w:hRule="exact" w:val="285"/>
        </w:trPr>
        <w:tc>
          <w:tcPr>
            <w:tcW w:w="710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F66D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66D7E" w:rsidRPr="00241506" w:rsidRDefault="00F66D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F66D7E">
        <w:trPr>
          <w:trHeight w:hRule="exact" w:val="138"/>
        </w:trPr>
        <w:tc>
          <w:tcPr>
            <w:tcW w:w="710" w:type="dxa"/>
          </w:tcPr>
          <w:p w:rsidR="00F66D7E" w:rsidRDefault="00F66D7E"/>
        </w:tc>
        <w:tc>
          <w:tcPr>
            <w:tcW w:w="1702" w:type="dxa"/>
          </w:tcPr>
          <w:p w:rsidR="00F66D7E" w:rsidRDefault="00F66D7E"/>
        </w:tc>
        <w:tc>
          <w:tcPr>
            <w:tcW w:w="426" w:type="dxa"/>
          </w:tcPr>
          <w:p w:rsidR="00F66D7E" w:rsidRDefault="00F66D7E"/>
        </w:tc>
        <w:tc>
          <w:tcPr>
            <w:tcW w:w="568" w:type="dxa"/>
          </w:tcPr>
          <w:p w:rsidR="00F66D7E" w:rsidRDefault="00F66D7E"/>
        </w:tc>
        <w:tc>
          <w:tcPr>
            <w:tcW w:w="710" w:type="dxa"/>
          </w:tcPr>
          <w:p w:rsidR="00F66D7E" w:rsidRDefault="00F66D7E"/>
        </w:tc>
        <w:tc>
          <w:tcPr>
            <w:tcW w:w="710" w:type="dxa"/>
          </w:tcPr>
          <w:p w:rsidR="00F66D7E" w:rsidRDefault="00F66D7E"/>
        </w:tc>
        <w:tc>
          <w:tcPr>
            <w:tcW w:w="568" w:type="dxa"/>
          </w:tcPr>
          <w:p w:rsidR="00F66D7E" w:rsidRDefault="00F66D7E"/>
        </w:tc>
        <w:tc>
          <w:tcPr>
            <w:tcW w:w="1560" w:type="dxa"/>
          </w:tcPr>
          <w:p w:rsidR="00F66D7E" w:rsidRDefault="00F66D7E"/>
        </w:tc>
        <w:tc>
          <w:tcPr>
            <w:tcW w:w="1702" w:type="dxa"/>
          </w:tcPr>
          <w:p w:rsidR="00F66D7E" w:rsidRDefault="00F66D7E"/>
        </w:tc>
        <w:tc>
          <w:tcPr>
            <w:tcW w:w="1277" w:type="dxa"/>
          </w:tcPr>
          <w:p w:rsidR="00F66D7E" w:rsidRDefault="00F66D7E"/>
        </w:tc>
      </w:tr>
      <w:tr w:rsidR="00F66D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66D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6D7E" w:rsidRDefault="00F66D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</w:tr>
      <w:tr w:rsidR="00F66D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</w:tr>
      <w:tr w:rsidR="00F66D7E" w:rsidRPr="007A632C">
        <w:trPr>
          <w:trHeight w:hRule="exact" w:val="68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транспортно-технологических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орудий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трудоем-кость,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Самостоятельное изучение учебной и научно литературы по теме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Поиск дополнительной информации по теме (работа с библиографичес ким материалами, с электронными библиотеками и ЭОР, информационно- коммуникационн ые сети Интернет).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практическому занятию и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Передовой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экс-плуатации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Ор-ганизационные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ма-шин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планово-предупредительного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передовых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странах.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обору-дования.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обо-рудования.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об-служиванию.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</w:tr>
      <w:tr w:rsidR="00F66D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</w:tr>
      <w:tr w:rsidR="00F66D7E" w:rsidRPr="007A632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ОК-6,ОПК- 6,ПК-1,ПК- 4,ОПК- 2,ОПК-8</w:t>
            </w:r>
          </w:p>
        </w:tc>
      </w:tr>
    </w:tbl>
    <w:p w:rsidR="00F66D7E" w:rsidRPr="00241506" w:rsidRDefault="00241506">
      <w:pPr>
        <w:rPr>
          <w:sz w:val="0"/>
          <w:szCs w:val="0"/>
          <w:lang w:val="ru-RU"/>
        </w:rPr>
      </w:pPr>
      <w:r w:rsidRPr="002415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66D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66D7E">
        <w:trPr>
          <w:trHeight w:hRule="exact" w:val="138"/>
        </w:trPr>
        <w:tc>
          <w:tcPr>
            <w:tcW w:w="9357" w:type="dxa"/>
          </w:tcPr>
          <w:p w:rsidR="00F66D7E" w:rsidRDefault="00F66D7E"/>
        </w:tc>
      </w:tr>
      <w:tr w:rsidR="00F66D7E" w:rsidRPr="007A632C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77"/>
        </w:trPr>
        <w:tc>
          <w:tcPr>
            <w:tcW w:w="9357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66D7E">
        <w:trPr>
          <w:trHeight w:hRule="exact" w:val="138"/>
        </w:trPr>
        <w:tc>
          <w:tcPr>
            <w:tcW w:w="9357" w:type="dxa"/>
          </w:tcPr>
          <w:p w:rsidR="00F66D7E" w:rsidRDefault="00F66D7E"/>
        </w:tc>
      </w:tr>
      <w:tr w:rsidR="00F66D7E" w:rsidRPr="007A63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66D7E">
        <w:trPr>
          <w:trHeight w:hRule="exact" w:val="138"/>
        </w:trPr>
        <w:tc>
          <w:tcPr>
            <w:tcW w:w="9357" w:type="dxa"/>
          </w:tcPr>
          <w:p w:rsidR="00F66D7E" w:rsidRDefault="00F66D7E"/>
        </w:tc>
      </w:tr>
      <w:tr w:rsidR="00F66D7E" w:rsidRPr="007A63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66D7E" w:rsidRPr="007A632C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 w:rsidP="00F24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Юнусов,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Юнусов,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Ахмадеева.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978-5-8114-1216-7.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hyperlink r:id="rId9" w:history="1"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/2043</w:t>
              </w:r>
            </w:hyperlink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31.08.2019).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авто-риз.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8"/>
        </w:trPr>
        <w:tc>
          <w:tcPr>
            <w:tcW w:w="9357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66D7E">
        <w:trPr>
          <w:trHeight w:hRule="exact" w:val="68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Дворковой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ред.Е.С.Локшина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ма-шин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510с.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многоэтажных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каркасных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hyperlink r:id="rId10" w:history="1"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=2474.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/1/1130218/2474.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bookmarkStart w:id="0" w:name="_GoBack"/>
            <w:bookmarkEnd w:id="0"/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31.08.2019).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/1/1524754/3633.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31.08.2019).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Зангиев,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машинно-тракторного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Зангиев,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Скороходов.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978-5-8114-2097-1.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506">
              <w:rPr>
                <w:lang w:val="ru-RU"/>
              </w:rPr>
              <w:t xml:space="preserve"> </w:t>
            </w:r>
            <w:hyperlink r:id="rId11" w:history="1"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24091" w:rsidRPr="00E9633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/13048</w:t>
              </w:r>
            </w:hyperlink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31.08.2019).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41506">
              <w:rPr>
                <w:lang w:val="ru-RU"/>
              </w:rPr>
              <w:t xml:space="preserve"> </w:t>
            </w:r>
          </w:p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Ивашков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«Подъемно-транспортные,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строи-тельные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</w:p>
        </w:tc>
      </w:tr>
    </w:tbl>
    <w:p w:rsidR="00F66D7E" w:rsidRDefault="002415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95"/>
        <w:gridCol w:w="3683"/>
        <w:gridCol w:w="3114"/>
        <w:gridCol w:w="142"/>
      </w:tblGrid>
      <w:tr w:rsidR="00F66D7E" w:rsidRPr="007A632C">
        <w:trPr>
          <w:trHeight w:hRule="exact" w:val="731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Машиностроение,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400с.: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Кабанов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строительно-монтажных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учеб.пособ.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71с.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Киев: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такелажной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оснастки: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техникумов.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Стройиздат.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Ленингр.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Отд-ние,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объектов".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строительно-монтажных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Тайц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М.:ИКЦ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"Академкнига"2005.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383с.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средств"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720"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Таможенного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оборудования"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010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2011)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"Правила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сооружения".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экологическому,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атомному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533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21.07.1997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116-ФЗ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31.12.2014)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объектов".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8"/>
        </w:trPr>
        <w:tc>
          <w:tcPr>
            <w:tcW w:w="42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66D7E" w:rsidRPr="007A632C">
        <w:trPr>
          <w:trHeight w:hRule="exact" w:val="380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ресурс]/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Панфилова;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(0,236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им.Г.И.Носова»,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).)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“Эксплуатация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машин”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190205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(170900)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41с.</w:t>
            </w:r>
            <w:r w:rsidRPr="00241506">
              <w:rPr>
                <w:lang w:val="ru-RU"/>
              </w:rPr>
              <w:t xml:space="preserve"> </w:t>
            </w:r>
          </w:p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ПТМ.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МЭР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</w:p>
          <w:p w:rsidR="00F66D7E" w:rsidRPr="007A632C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указания,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(см.приложение</w:t>
            </w:r>
            <w:r w:rsidRPr="007A632C">
              <w:rPr>
                <w:lang w:val="ru-RU"/>
              </w:rPr>
              <w:t xml:space="preserve"> </w:t>
            </w:r>
            <w:r w:rsidRPr="007A6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7A632C">
              <w:rPr>
                <w:lang w:val="ru-RU"/>
              </w:rPr>
              <w:t xml:space="preserve"> </w:t>
            </w:r>
          </w:p>
          <w:p w:rsidR="00F66D7E" w:rsidRPr="007A632C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632C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8"/>
        </w:trPr>
        <w:tc>
          <w:tcPr>
            <w:tcW w:w="426" w:type="dxa"/>
          </w:tcPr>
          <w:p w:rsidR="00F66D7E" w:rsidRPr="007A632C" w:rsidRDefault="00F66D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6D7E" w:rsidRPr="007A632C" w:rsidRDefault="00F66D7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6D7E" w:rsidRPr="007A632C" w:rsidRDefault="00F66D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6D7E" w:rsidRPr="007A632C" w:rsidRDefault="00F66D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6D7E" w:rsidRPr="007A632C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277"/>
        </w:trPr>
        <w:tc>
          <w:tcPr>
            <w:tcW w:w="42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6D7E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66D7E">
        <w:trPr>
          <w:trHeight w:hRule="exact" w:val="555"/>
        </w:trPr>
        <w:tc>
          <w:tcPr>
            <w:tcW w:w="426" w:type="dxa"/>
          </w:tcPr>
          <w:p w:rsidR="00F66D7E" w:rsidRDefault="00F66D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548"/>
        </w:trPr>
        <w:tc>
          <w:tcPr>
            <w:tcW w:w="426" w:type="dxa"/>
          </w:tcPr>
          <w:p w:rsidR="00F66D7E" w:rsidRDefault="00F66D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285"/>
        </w:trPr>
        <w:tc>
          <w:tcPr>
            <w:tcW w:w="426" w:type="dxa"/>
          </w:tcPr>
          <w:p w:rsidR="00F66D7E" w:rsidRDefault="00F66D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285"/>
        </w:trPr>
        <w:tc>
          <w:tcPr>
            <w:tcW w:w="426" w:type="dxa"/>
          </w:tcPr>
          <w:p w:rsidR="00F66D7E" w:rsidRDefault="00F66D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</w:tbl>
    <w:p w:rsidR="00F66D7E" w:rsidRDefault="002415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93"/>
        <w:gridCol w:w="3321"/>
        <w:gridCol w:w="137"/>
      </w:tblGrid>
      <w:tr w:rsidR="00F66D7E" w:rsidRPr="007A632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>
        <w:trPr>
          <w:trHeight w:hRule="exact" w:val="270"/>
        </w:trPr>
        <w:tc>
          <w:tcPr>
            <w:tcW w:w="42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14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540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F66D7E"/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826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555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555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>
        <w:trPr>
          <w:trHeight w:hRule="exact" w:val="826"/>
        </w:trPr>
        <w:tc>
          <w:tcPr>
            <w:tcW w:w="426" w:type="dxa"/>
          </w:tcPr>
          <w:p w:rsidR="00F66D7E" w:rsidRDefault="00F66D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Pr="00241506" w:rsidRDefault="002415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4150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D7E" w:rsidRDefault="002415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66D7E" w:rsidRDefault="00F66D7E"/>
        </w:tc>
      </w:tr>
      <w:tr w:rsidR="00F66D7E" w:rsidRPr="007A632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38"/>
        </w:trPr>
        <w:tc>
          <w:tcPr>
            <w:tcW w:w="426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  <w:tr w:rsidR="00F66D7E" w:rsidRPr="007A632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415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41506">
              <w:rPr>
                <w:lang w:val="ru-RU"/>
              </w:rPr>
              <w:t xml:space="preserve"> </w:t>
            </w:r>
          </w:p>
          <w:p w:rsidR="00F66D7E" w:rsidRPr="00241506" w:rsidRDefault="002415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41506">
              <w:rPr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241506">
              <w:rPr>
                <w:lang w:val="ru-RU"/>
              </w:rPr>
              <w:t xml:space="preserve"> </w:t>
            </w:r>
          </w:p>
        </w:tc>
      </w:tr>
      <w:tr w:rsidR="00F66D7E" w:rsidRPr="007A632C">
        <w:trPr>
          <w:trHeight w:hRule="exact" w:val="5409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6D7E" w:rsidRPr="00241506" w:rsidRDefault="00F66D7E">
            <w:pPr>
              <w:rPr>
                <w:lang w:val="ru-RU"/>
              </w:rPr>
            </w:pPr>
          </w:p>
        </w:tc>
      </w:tr>
    </w:tbl>
    <w:p w:rsidR="00241506" w:rsidRPr="00241506" w:rsidRDefault="00241506">
      <w:pPr>
        <w:rPr>
          <w:lang w:val="ru-RU"/>
        </w:rPr>
      </w:pPr>
    </w:p>
    <w:p w:rsidR="00241506" w:rsidRPr="00241506" w:rsidRDefault="00241506">
      <w:pPr>
        <w:rPr>
          <w:lang w:val="ru-RU"/>
        </w:rPr>
      </w:pPr>
      <w:r w:rsidRPr="00241506">
        <w:rPr>
          <w:lang w:val="ru-RU"/>
        </w:rPr>
        <w:br w:type="page"/>
      </w:r>
    </w:p>
    <w:p w:rsidR="00F66D7E" w:rsidRDefault="00241506" w:rsidP="0024150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графиками учебного процесса и самостоятельной работы.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Самостоятельная работа студентов состоит из следующих взаимосвязанных частей:</w:t>
      </w:r>
    </w:p>
    <w:p w:rsidR="00241506" w:rsidRPr="00241506" w:rsidRDefault="00241506" w:rsidP="00241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Изучение теоретического материала в форме:</w:t>
      </w:r>
    </w:p>
    <w:p w:rsidR="00241506" w:rsidRPr="00241506" w:rsidRDefault="00241506" w:rsidP="002415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bCs/>
          <w:iCs/>
          <w:sz w:val="24"/>
          <w:lang w:val="ru-RU"/>
        </w:rPr>
        <w:t>Самостоятельное изучение учебной и научно литературы по теме</w:t>
      </w:r>
    </w:p>
    <w:p w:rsidR="00241506" w:rsidRPr="00241506" w:rsidRDefault="00241506" w:rsidP="002415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bCs/>
          <w:iCs/>
          <w:sz w:val="24"/>
          <w:lang w:val="ru-RU"/>
        </w:rPr>
        <w:t>Поиск дополнительной информации по теме</w:t>
      </w:r>
      <w:r w:rsidRPr="00241506">
        <w:rPr>
          <w:rFonts w:ascii="Times New Roman" w:hAnsi="Times New Roman" w:cs="Times New Roman"/>
          <w:sz w:val="24"/>
          <w:lang w:val="ru-RU"/>
        </w:rPr>
        <w:t xml:space="preserve"> </w:t>
      </w:r>
      <w:r w:rsidRPr="00241506">
        <w:rPr>
          <w:rFonts w:ascii="Times New Roman" w:hAnsi="Times New Roman" w:cs="Times New Roman"/>
          <w:bCs/>
          <w:iCs/>
          <w:sz w:val="24"/>
          <w:lang w:val="ru-RU"/>
        </w:rPr>
        <w:t>(работа с библиографическим материалами, с электронными библиотеками и ЭОР, информационно-коммуникационные сети Интернет).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Остаточные знания определяются результатами сдачи зачета в 3 семестре.</w:t>
      </w:r>
    </w:p>
    <w:p w:rsidR="00241506" w:rsidRPr="00241506" w:rsidRDefault="00241506" w:rsidP="002415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Подготовка к практическим занятиям и выполнение практических работ.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 xml:space="preserve">Самостоятельная работа выполняется студентами на основе учебно-методических материалов дисциплины, приведенных в разделе 7. 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41506" w:rsidRDefault="00241506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241506" w:rsidRDefault="00241506" w:rsidP="0024150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  <w:sectPr w:rsidR="00241506" w:rsidSect="00F66D7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41506" w:rsidRDefault="00241506" w:rsidP="0024150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41506">
        <w:rPr>
          <w:rFonts w:ascii="Times New Roman" w:hAnsi="Times New Roman" w:cs="Times New Roman"/>
          <w:b/>
          <w:sz w:val="24"/>
          <w:lang w:val="ru-RU"/>
        </w:rPr>
        <w:t>7 Оценочные средства для проведения промежуточной аттестации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период обучения и проводится в форме зачета.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41506">
        <w:rPr>
          <w:rFonts w:ascii="Times New Roman" w:hAnsi="Times New Roman" w:cs="Times New Roman"/>
          <w:b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105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240"/>
        <w:gridCol w:w="9526"/>
        <w:gridCol w:w="8076"/>
        <w:gridCol w:w="8007"/>
      </w:tblGrid>
      <w:tr w:rsidR="00241506" w:rsidRPr="00241506" w:rsidTr="00FA1451">
        <w:trPr>
          <w:gridAfter w:val="2"/>
          <w:wAfter w:w="2567" w:type="pct"/>
          <w:trHeight w:val="753"/>
          <w:tblHeader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Структурный элемент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br/>
              <w:t>компетенции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Оценочные средства</w:t>
            </w:r>
          </w:p>
        </w:tc>
      </w:tr>
      <w:tr w:rsidR="00241506" w:rsidRPr="007A632C" w:rsidTr="00FA1451">
        <w:trPr>
          <w:gridAfter w:val="2"/>
          <w:wAfter w:w="2567" w:type="pct"/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ОК-6: способностью к профессиональной эксплуатации современного оборудования и приборов</w:t>
            </w: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72.25pt" o:ole="">
                  <v:imagedata r:id="rId12" o:title=""/>
                </v:shape>
                <o:OLEObject Type="Embed" ProgID="PBrush" ShapeID="_x0000_i1025" DrawAspect="Content" ObjectID="_1666097070" r:id="rId13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80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26" type="#_x0000_t75" style="width:9.75pt;height:12pt" o:ole="" fillcolor="window">
                  <v:imagedata r:id="rId14" o:title=""/>
                </v:shape>
                <o:OLEObject Type="Embed" ProgID="Equation.3" ShapeID="_x0000_i1026" DrawAspect="Content" ObjectID="_1666097071" r:id="rId15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27" type="#_x0000_t75" style="width:188.25pt;height:18pt" o:ole="" fillcolor="window">
                  <v:imagedata r:id="rId16" o:title=""/>
                </v:shape>
                <o:OLEObject Type="Embed" ProgID="Equation.3" ShapeID="_x0000_i1027" DrawAspect="Content" ObjectID="_1666097072" r:id="rId17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28" type="#_x0000_t75" style="width:306pt;height:128.25pt" o:ole="" fillcolor="window">
                  <v:imagedata r:id="rId18" o:title=""/>
                </v:shape>
                <o:OLEObject Type="Embed" ProgID="Equation.3" ShapeID="_x0000_i1028" DrawAspect="Content" ObjectID="_1666097073" r:id="rId19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29" type="#_x0000_t75" style="width:312pt;height:30pt" o:ole="" fillcolor="window">
                  <v:imagedata r:id="rId20" o:title=""/>
                </v:shape>
                <o:OLEObject Type="Embed" ProgID="Equation.3" ShapeID="_x0000_i1029" DrawAspect="Content" ObjectID="_1666097074" r:id="rId21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7A632C" w:rsidTr="00FA1451">
        <w:trPr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lastRenderedPageBreak/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ОПК-2: способностью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1289" w:type="pct"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8" w:type="pct"/>
            <w:vAlign w:val="center"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- идентифицировать на основании маркировки конструкционные и эксплуатационные материалы и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 id="_x0000_i1030" type="#_x0000_t75" style="width:468pt;height:272.25pt" o:ole="">
                  <v:imagedata r:id="rId12" o:title=""/>
                </v:shape>
                <o:OLEObject Type="Embed" ProgID="PBrush" ShapeID="_x0000_i1030" DrawAspect="Content" ObjectID="_1666097075" r:id="rId22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3072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31" type="#_x0000_t75" style="width:9.75pt;height:12pt" o:ole="" fillcolor="window">
                  <v:imagedata r:id="rId14" o:title=""/>
                </v:shape>
                <o:OLEObject Type="Embed" ProgID="Equation.3" ShapeID="_x0000_i1031" DrawAspect="Content" ObjectID="_1666097076" r:id="rId23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32" type="#_x0000_t75" style="width:188.25pt;height:18pt" o:ole="" fillcolor="window">
                  <v:imagedata r:id="rId16" o:title=""/>
                </v:shape>
                <o:OLEObject Type="Embed" ProgID="Equation.3" ShapeID="_x0000_i1032" DrawAspect="Content" ObjectID="_1666097077" r:id="rId24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33" type="#_x0000_t75" style="width:306pt;height:128.25pt" o:ole="" fillcolor="window">
                  <v:imagedata r:id="rId18" o:title=""/>
                </v:shape>
                <o:OLEObject Type="Embed" ProgID="Equation.3" ShapeID="_x0000_i1033" DrawAspect="Content" ObjectID="_1666097078" r:id="rId25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34" type="#_x0000_t75" style="width:312pt;height:30pt" o:ole="" fillcolor="window">
                  <v:imagedata r:id="rId20" o:title=""/>
                </v:shape>
                <o:OLEObject Type="Embed" ProgID="Equation.3" ShapeID="_x0000_i1034" DrawAspect="Content" ObjectID="_1666097079" r:id="rId26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7A632C" w:rsidTr="00FA1451">
        <w:trPr>
          <w:gridAfter w:val="2"/>
          <w:wAfter w:w="2567" w:type="pct"/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ОПК-6: способностью владеть полным комплексом правовых и нормативных актов в сфере безопасности, относящихся к виду и объекту профессиональной деятельности</w:t>
            </w: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 id="_x0000_i1035" type="#_x0000_t75" style="width:468pt;height:272.25pt" o:ole="">
                  <v:imagedata r:id="rId12" o:title=""/>
                </v:shape>
                <o:OLEObject Type="Embed" ProgID="PBrush" ShapeID="_x0000_i1035" DrawAspect="Content" ObjectID="_1666097080" r:id="rId27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1819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36" type="#_x0000_t75" style="width:9.75pt;height:12pt" o:ole="" fillcolor="window">
                  <v:imagedata r:id="rId14" o:title=""/>
                </v:shape>
                <o:OLEObject Type="Embed" ProgID="Equation.3" ShapeID="_x0000_i1036" DrawAspect="Content" ObjectID="_1666097081" r:id="rId28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37" type="#_x0000_t75" style="width:188.25pt;height:18pt" o:ole="" fillcolor="window">
                  <v:imagedata r:id="rId16" o:title=""/>
                </v:shape>
                <o:OLEObject Type="Embed" ProgID="Equation.3" ShapeID="_x0000_i1037" DrawAspect="Content" ObjectID="_1666097082" r:id="rId29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38" type="#_x0000_t75" style="width:306pt;height:128.25pt" o:ole="" fillcolor="window">
                  <v:imagedata r:id="rId18" o:title=""/>
                </v:shape>
                <o:OLEObject Type="Embed" ProgID="Equation.3" ShapeID="_x0000_i1038" DrawAspect="Content" ObjectID="_1666097083" r:id="rId30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39" type="#_x0000_t75" style="width:312pt;height:30pt" o:ole="" fillcolor="window">
                  <v:imagedata r:id="rId20" o:title=""/>
                </v:shape>
                <o:OLEObject Type="Embed" ProgID="Equation.3" ShapeID="_x0000_i1039" DrawAspect="Content" ObjectID="_1666097084" r:id="rId31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7A632C" w:rsidTr="00FA1451">
        <w:trPr>
          <w:gridAfter w:val="2"/>
          <w:wAfter w:w="2567" w:type="pct"/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lastRenderedPageBreak/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ОПК-8: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- идентифицировать на основании маркировки конструкционные и эксплуатационные материалы и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 id="_x0000_i1040" type="#_x0000_t75" style="width:468pt;height:272.25pt" o:ole="">
                  <v:imagedata r:id="rId12" o:title=""/>
                </v:shape>
                <o:OLEObject Type="Embed" ProgID="PBrush" ShapeID="_x0000_i1040" DrawAspect="Content" ObjectID="_1666097085" r:id="rId32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3072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41" type="#_x0000_t75" style="width:9.75pt;height:12pt" o:ole="" fillcolor="window">
                  <v:imagedata r:id="rId14" o:title=""/>
                </v:shape>
                <o:OLEObject Type="Embed" ProgID="Equation.3" ShapeID="_x0000_i1041" DrawAspect="Content" ObjectID="_1666097086" r:id="rId33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42" type="#_x0000_t75" style="width:188.25pt;height:18pt" o:ole="" fillcolor="window">
                  <v:imagedata r:id="rId16" o:title=""/>
                </v:shape>
                <o:OLEObject Type="Embed" ProgID="Equation.3" ShapeID="_x0000_i1042" DrawAspect="Content" ObjectID="_1666097087" r:id="rId34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43" type="#_x0000_t75" style="width:306pt;height:128.25pt" o:ole="" fillcolor="window">
                  <v:imagedata r:id="rId18" o:title=""/>
                </v:shape>
                <o:OLEObject Type="Embed" ProgID="Equation.3" ShapeID="_x0000_i1043" DrawAspect="Content" ObjectID="_1666097088" r:id="rId35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44" type="#_x0000_t75" style="width:312pt;height:30pt" o:ole="" fillcolor="window">
                  <v:imagedata r:id="rId20" o:title=""/>
                </v:shape>
                <o:OLEObject Type="Embed" ProgID="Equation.3" ShapeID="_x0000_i1044" DrawAspect="Content" ObjectID="_1666097089" r:id="rId36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7A632C" w:rsidTr="00FA1451">
        <w:trPr>
          <w:gridAfter w:val="2"/>
          <w:wAfter w:w="2567" w:type="pct"/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ПК-1: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современное состояние технического регулирования в области наземных транспортно-технологических машин и наземных транспортно-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 id="_x0000_i1045" type="#_x0000_t75" style="width:468pt;height:272.25pt" o:ole="">
                  <v:imagedata r:id="rId12" o:title=""/>
                </v:shape>
                <o:OLEObject Type="Embed" ProgID="PBrush" ShapeID="_x0000_i1045" DrawAspect="Content" ObjectID="_1666097090" r:id="rId37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3072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46" type="#_x0000_t75" style="width:9.75pt;height:12pt" o:ole="" fillcolor="window">
                  <v:imagedata r:id="rId14" o:title=""/>
                </v:shape>
                <o:OLEObject Type="Embed" ProgID="Equation.3" ShapeID="_x0000_i1046" DrawAspect="Content" ObjectID="_1666097091" r:id="rId38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47" type="#_x0000_t75" style="width:188.25pt;height:18pt" o:ole="" fillcolor="window">
                  <v:imagedata r:id="rId16" o:title=""/>
                </v:shape>
                <o:OLEObject Type="Embed" ProgID="Equation.3" ShapeID="_x0000_i1047" DrawAspect="Content" ObjectID="_1666097092" r:id="rId39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48" type="#_x0000_t75" style="width:306pt;height:128.25pt" o:ole="" fillcolor="window">
                  <v:imagedata r:id="rId18" o:title=""/>
                </v:shape>
                <o:OLEObject Type="Embed" ProgID="Equation.3" ShapeID="_x0000_i1048" DrawAspect="Content" ObjectID="_1666097093" r:id="rId40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49" type="#_x0000_t75" style="width:312pt;height:30pt" o:ole="" fillcolor="window">
                  <v:imagedata r:id="rId20" o:title=""/>
                </v:shape>
                <o:OLEObject Type="Embed" ProgID="Equation.3" ShapeID="_x0000_i1049" DrawAspect="Content" ObjectID="_1666097094" r:id="rId41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7A632C" w:rsidTr="00FA1451">
        <w:trPr>
          <w:gridAfter w:val="2"/>
          <w:wAfter w:w="2567" w:type="pct"/>
          <w:trHeight w:val="283"/>
        </w:trPr>
        <w:tc>
          <w:tcPr>
            <w:tcW w:w="24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Код и содержание компетенции:</w:t>
            </w:r>
            <w:r w:rsidRPr="0024150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ПК-4: 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241506" w:rsidRPr="00241506" w:rsidTr="00FA1451">
        <w:trPr>
          <w:gridAfter w:val="2"/>
          <w:wAfter w:w="2567" w:type="pct"/>
          <w:trHeight w:val="225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методы экспериментальных исследований продукции машиностроения и, в частности, наземных транспортно-технологических машин и комплексов;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- современное состояние технического регулирования в области наземных транспортно-технологических машин и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наземных транспортно-технологических машин и комплексов и нормативные требования, предъявляемые к ним;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правила и процедуры технического регулирования в машиностроении;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Вопросы для промежуточной проверки знаний студентов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определения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Составные части эксплуатации машин и оборудования.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Содержание понятий эксплуатация, техническая эксплуатация, производственное использование, техническое обслуживание, ремонт и др.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Общие вопросы эксплуатации ПТМ и СДМ.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Хранение и ввод машин в эксплуатацию. Предъявление рекламаций. Списание машин.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Эксплуатационная документация (техническое описание, инструкция по эксплуатации и техническому обслуживанию, паспорт и формуляр, ведомость запасных частей).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Организация и содержание технического надзора при эксплуатации машин.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Государственный и местный надзор.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Структура местного надзора.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Основные мероприятия по техническому надзору (регистрация, разрешение на пуск в работу, техническое освидетельствование).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безопасной работы.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работы грузоподъемных машин.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Запрещенные приемы работы.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Правила работы эскалаторов и подвесных канатных дорог.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работы машин непрерывного транспорта.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Требования к обслуживающему персоналу.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Специальности рабочих, их подготовка и порядок допуска к работе. Инструкции по эксплуатации.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Правила техники безопасности при техническом обслуживании и ремонте.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Аварии и несчастные случаи. Приборы безопасности, блокировочные устройства и защитные средства.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2Теоретические основы, сущность и составные части системы планово-предупредительного ремонта (ППР) машин и оборудования в промышленности.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циклы, их продолжительность и структура.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Структуры ремонтных циклов.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Текущее планирование и подготовка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Категории ремонтной сложности. Технологическая, материальная и организационная подготовка работ.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передачи машин в ремонт и из ремонта.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Эксплуатационно-ремонтные службы. Общезаводская и  цеховая службы.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Отдел главного механика.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Централизованная, децентрализованная и смешанная формы управления заводской эксплуатационно-ремонтной службой. Цеховые ремонтные базы и предприятия.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производства работ по техническому обслуживанию и ремонту.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Методы производства ремонта (комплексный, индивидуальный, узловой, обезличенный).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Планирование ремонтов.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Годовой и месячный графики ППР.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уход за машинами. 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Крепежные, контрольно-регулировочные и смазочные работы. Сезонное обслуживание.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элементов и механизмов машин. (стальные канаты, барабаны и блоки, подшипники, валы и оси, зубчатые, цепные и ременные передачи, тормоза, ходовые колеса).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типовых деталей и элементов конвейеров (ленты, роликоопоры, барабаны, тяговые цепи и звездочки, грузонесущие и опорные элементы, натяжные устройства).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металлических конструкций. Осмотр нижних поясов, мест концентрации напряжений, состояние сварных швов, болтовых и заклепочных соединений, наличие остаточных прогибов и коррозионных повреждений.</w:t>
            </w:r>
          </w:p>
          <w:p w:rsidR="00241506" w:rsidRPr="00241506" w:rsidRDefault="00241506" w:rsidP="002415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Техническое обслуживание электрооборудования.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41506" w:rsidRPr="00241506" w:rsidTr="00FA1451">
        <w:trPr>
          <w:gridAfter w:val="2"/>
          <w:wAfter w:w="2567" w:type="pct"/>
          <w:trHeight w:val="258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подбирать исходя из заданных нагрузок и условий эксплуатации комплектующие изделия (РТИ, подшипники и др.)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пользоваться справочной литературой по направлению своей профессиональной деятельности;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идентифицировать на основании маркировки конструкционные и эксплуатационные материалы и определять возможные области их применения.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Темы практических занятий: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1. Определение и расчет основных ремонтных нормативов.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2. Расчет годового количества ремонтов.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Cs/>
                <w:sz w:val="24"/>
                <w:lang w:val="ru-RU"/>
              </w:rPr>
              <w:t>3. Разработка годовых графиков ППР механического оборудования.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4. Расчёт годового объёма ремонтных работ.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5. Расчёт и выбор оборудования для производства ремонта.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Пример практического задания по теме 1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Составить и заполнить таблицу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Ремонтные нормативы (пример заполнения)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10740" w:dyaOrig="6210">
                <v:shape id="_x0000_i1050" type="#_x0000_t75" style="width:468pt;height:272.25pt" o:ole="">
                  <v:imagedata r:id="rId12" o:title=""/>
                </v:shape>
                <o:OLEObject Type="Embed" ProgID="PBrush" ShapeID="_x0000_i1050" DrawAspect="Content" ObjectID="_1666097095" r:id="rId42"/>
              </w:object>
            </w:r>
          </w:p>
        </w:tc>
      </w:tr>
      <w:tr w:rsidR="00241506" w:rsidRPr="00241506" w:rsidTr="00FA1451">
        <w:trPr>
          <w:gridAfter w:val="2"/>
          <w:wAfter w:w="2567" w:type="pct"/>
          <w:trHeight w:val="3072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определения основных эксплуатационных свойств и характеристик наземных транспортно-технологических машин;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- методами обеспечения безопасной эксплуатации машин и оборудования.</w:t>
            </w:r>
          </w:p>
        </w:tc>
        <w:tc>
          <w:tcPr>
            <w:tcW w:w="1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Пример  задания.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Рассчитать годовое количество ремонтов для 4-х экскаваторов ЭКГ-4,6 с межремонтными периодами, приведёнными в табл. 6.1, 6.2. Коэффициент использования экскаватора принимаем равным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200" w:dyaOrig="260">
                <v:shape id="_x0000_i1051" type="#_x0000_t75" style="width:9.75pt;height:12pt" o:ole="" fillcolor="window">
                  <v:imagedata r:id="rId14" o:title=""/>
                </v:shape>
                <o:OLEObject Type="Embed" ProgID="Equation.3" ShapeID="_x0000_i1051" DrawAspect="Content" ObjectID="_1666097096" r:id="rId43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=0,69 при трёхсменном режиме работы.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3760" w:dyaOrig="380">
                <v:shape id="_x0000_i1052" type="#_x0000_t75" style="width:188.25pt;height:18pt" o:ole="" fillcolor="window">
                  <v:imagedata r:id="rId16" o:title=""/>
                </v:shape>
                <o:OLEObject Type="Embed" ProgID="Equation.3" ShapeID="_x0000_i1052" DrawAspect="Content" ObjectID="_1666097097" r:id="rId44"/>
              </w:objec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100" w:dyaOrig="2560">
                <v:shape id="_x0000_i1053" type="#_x0000_t75" style="width:306pt;height:128.25pt" o:ole="" fillcolor="window">
                  <v:imagedata r:id="rId18" o:title=""/>
                </v:shape>
                <o:OLEObject Type="Embed" ProgID="Equation.3" ShapeID="_x0000_i1053" DrawAspect="Content" ObjectID="_1666097098" r:id="rId45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lang w:val="ru-RU"/>
              </w:rPr>
            </w:pPr>
            <w:r w:rsidRPr="00241506">
              <w:rPr>
                <w:rFonts w:ascii="Times New Roman" w:hAnsi="Times New Roman" w:cs="Times New Roman"/>
                <w:sz w:val="24"/>
                <w:lang w:val="ru-RU"/>
              </w:rPr>
              <w:object w:dxaOrig="6640" w:dyaOrig="620">
                <v:shape id="_x0000_i1054" type="#_x0000_t75" style="width:312pt;height:30pt" o:ole="" fillcolor="window">
                  <v:imagedata r:id="rId20" o:title=""/>
                </v:shape>
                <o:OLEObject Type="Embed" ProgID="Equation.3" ShapeID="_x0000_i1054" DrawAspect="Content" ObjectID="_1666097099" r:id="rId46"/>
              </w:object>
            </w:r>
          </w:p>
          <w:p w:rsidR="00241506" w:rsidRPr="00241506" w:rsidRDefault="00241506" w:rsidP="0024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41506">
        <w:rPr>
          <w:rFonts w:ascii="Times New Roman" w:hAnsi="Times New Roman" w:cs="Times New Roman"/>
          <w:b/>
          <w:sz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Для проведения контроля знаний, умений и навыков студентов по дисциплине разработаны: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– вопросы для самоконтроля при подготовке к зачету;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– электронные бланки тестовых заданий для проведения входного и текущего контроля, а также итоговой промежуточной аттестации по дисциплине.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Для формирования комплексов тестовых заданий при проведении всех видов контроля и аттестации использована</w:t>
      </w:r>
      <w:r w:rsidRPr="00241506">
        <w:rPr>
          <w:rFonts w:ascii="Times New Roman" w:hAnsi="Times New Roman" w:cs="Times New Roman"/>
          <w:bCs/>
          <w:sz w:val="24"/>
          <w:lang w:val="ru-RU"/>
        </w:rPr>
        <w:t xml:space="preserve"> модульная объектно-ориентированная динамическая учебная среда MOODLE. </w:t>
      </w:r>
      <w:r w:rsidRPr="00241506">
        <w:rPr>
          <w:rFonts w:ascii="Times New Roman" w:hAnsi="Times New Roman" w:cs="Times New Roman"/>
          <w:sz w:val="24"/>
          <w:lang w:val="ru-RU"/>
        </w:rPr>
        <w:t>Количество тестовых заданий, выдаваемых каждому студенту в рамках промежуточного контроля, выдается в зависимости от объема дисциплины и количества проводимых занятий.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lastRenderedPageBreak/>
        <w:t>Банк тестовых заданий доступен для студентов ФГБОУ ВО «Магнитогорский государственный технический университет им.Г.И.Носова» на сервере «Образовательный портал» [http://newlms.magtu.ru/].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 xml:space="preserve">Руководство пользователя </w:t>
      </w:r>
      <w:r w:rsidRPr="00241506">
        <w:rPr>
          <w:rFonts w:ascii="Times New Roman" w:hAnsi="Times New Roman" w:cs="Times New Roman"/>
          <w:bCs/>
          <w:sz w:val="24"/>
          <w:lang w:val="ru-RU"/>
        </w:rPr>
        <w:t>учебной среды MOODLE</w:t>
      </w:r>
      <w:r w:rsidRPr="00241506">
        <w:rPr>
          <w:rFonts w:ascii="Times New Roman" w:hAnsi="Times New Roman" w:cs="Times New Roman"/>
          <w:sz w:val="24"/>
          <w:lang w:val="ru-RU"/>
        </w:rPr>
        <w:t xml:space="preserve"> доступно по электронному адресу http://newlms.magtu.ru/course/view.php?id=76274.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Входной контроль предшествует началу изучения теоретического материала, при этом вопросы входного контроля направлены на определение уровня знаний и компетенций, полученных студентами на предыдущих дисциплинах обучения.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241506">
        <w:rPr>
          <w:rFonts w:ascii="Times New Roman" w:hAnsi="Times New Roman" w:cs="Times New Roman"/>
          <w:i/>
          <w:sz w:val="24"/>
          <w:lang w:val="ru-RU"/>
        </w:rPr>
        <w:t>Пример задания для входного тестирования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1.</w:t>
      </w:r>
      <w:r w:rsidRPr="00241506">
        <w:rPr>
          <w:rFonts w:ascii="Times New Roman" w:hAnsi="Times New Roman" w:cs="Times New Roman"/>
          <w:b/>
          <w:sz w:val="24"/>
          <w:lang w:val="ru-RU"/>
        </w:rPr>
        <w:t>Жесткость</w:t>
      </w:r>
      <w:r w:rsidRPr="00241506">
        <w:rPr>
          <w:rFonts w:ascii="Times New Roman" w:hAnsi="Times New Roman" w:cs="Times New Roman"/>
          <w:sz w:val="24"/>
          <w:lang w:val="ru-RU"/>
        </w:rPr>
        <w:t xml:space="preserve"> – это …</w:t>
      </w:r>
    </w:p>
    <w:p w:rsidR="00241506" w:rsidRPr="00241506" w:rsidRDefault="00241506" w:rsidP="002415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способность детали сопротивляться изменению формы и размеров под нагрузкой;</w:t>
      </w:r>
    </w:p>
    <w:p w:rsidR="00241506" w:rsidRPr="00241506" w:rsidRDefault="00241506" w:rsidP="002415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способность детали сопротивляться уменьшению размеров и массы с увеличением срока эксплуатации;</w:t>
      </w:r>
    </w:p>
    <w:p w:rsidR="00241506" w:rsidRPr="00241506" w:rsidRDefault="00241506" w:rsidP="002415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способность конструкции работать в пределах заданных температур в течение заданного срока службы;</w:t>
      </w:r>
    </w:p>
    <w:p w:rsidR="00241506" w:rsidRPr="00241506" w:rsidRDefault="00241506" w:rsidP="002415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способность детали сопротивляться разрушению под действием приложенных к ней нагрузок;</w:t>
      </w:r>
    </w:p>
    <w:p w:rsidR="00241506" w:rsidRPr="00241506" w:rsidRDefault="00241506" w:rsidP="002415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способность конструкции работать в диапазоне режимов, далеких от области резонанса.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 xml:space="preserve">(Эталонный ответ: </w:t>
      </w:r>
      <w:r w:rsidRPr="00241506">
        <w:rPr>
          <w:rFonts w:ascii="Times New Roman" w:hAnsi="Times New Roman" w:cs="Times New Roman"/>
          <w:iCs/>
          <w:sz w:val="24"/>
          <w:lang w:val="ru-RU"/>
        </w:rPr>
        <w:t>а</w:t>
      </w:r>
      <w:r w:rsidRPr="00241506">
        <w:rPr>
          <w:rFonts w:ascii="Times New Roman" w:hAnsi="Times New Roman" w:cs="Times New Roman"/>
          <w:sz w:val="24"/>
          <w:lang w:val="ru-RU"/>
        </w:rPr>
        <w:t>)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На базе банка тестовых заданий организуется текущий контроль знаний.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>Текущий контроль степени усвоения теоретического материала, а также получения практических умений и демонстрации их владением по результатам выполнения практических работ по дисциплине осуществляется после изложения теоретического материала каждой темы (см. раздел 3).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sz w:val="24"/>
          <w:lang w:val="ru-RU"/>
        </w:rPr>
        <w:t xml:space="preserve">В рамках часов самостоятельной работы на основе согласованного с преподавателем расписания в определенном компьютерном классе (или классах) индивидуально или для группы в целом организуется работа с банком тестовых заданий с помощью </w:t>
      </w:r>
      <w:r w:rsidRPr="00241506">
        <w:rPr>
          <w:rFonts w:ascii="Times New Roman" w:hAnsi="Times New Roman" w:cs="Times New Roman"/>
          <w:bCs/>
          <w:sz w:val="24"/>
          <w:lang w:val="ru-RU"/>
        </w:rPr>
        <w:t>модульная объектно-ориентированная динамическая учебная среда MOODLE</w:t>
      </w:r>
      <w:r w:rsidRPr="00241506">
        <w:rPr>
          <w:rFonts w:ascii="Times New Roman" w:hAnsi="Times New Roman" w:cs="Times New Roman"/>
          <w:sz w:val="24"/>
          <w:lang w:val="ru-RU"/>
        </w:rPr>
        <w:t>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241506">
        <w:rPr>
          <w:rFonts w:ascii="Times New Roman" w:hAnsi="Times New Roman" w:cs="Times New Roman"/>
          <w:bCs/>
          <w:sz w:val="24"/>
          <w:lang w:val="ru-RU"/>
        </w:rPr>
        <w:t>Практические занятия проводятся с целью закрепления знаний, полученных при изучении лекционного курса, и приобретения студентами умений и навыков рещать вопросы, возникающие при эксплуатации машин.</w:t>
      </w: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41506">
        <w:rPr>
          <w:rFonts w:ascii="Times New Roman" w:hAnsi="Times New Roman" w:cs="Times New Roman"/>
          <w:bCs/>
          <w:sz w:val="24"/>
          <w:lang w:val="ru-RU"/>
        </w:rPr>
        <w:t>Задания и методические материалы по выполнению практических заданий представлены в разработанных на кафедре электронных образовательных ресурсов. Выбор конкретного задания каждому студенту осуществляется в соответствии с приведенной в ЭОР методикой на основании индивидуального шифра студента.</w:t>
      </w:r>
    </w:p>
    <w:p w:rsid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  <w:sectPr w:rsidR="00241506" w:rsidSect="00241506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41506" w:rsidRPr="00241506" w:rsidRDefault="00241506" w:rsidP="0024150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sectPr w:rsidR="00241506" w:rsidRPr="00241506" w:rsidSect="00F66D7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F4" w:rsidRDefault="00C06CF4" w:rsidP="00D16E38">
      <w:pPr>
        <w:spacing w:after="0" w:line="240" w:lineRule="auto"/>
      </w:pPr>
      <w:r>
        <w:separator/>
      </w:r>
    </w:p>
  </w:endnote>
  <w:endnote w:type="continuationSeparator" w:id="0">
    <w:p w:rsidR="00C06CF4" w:rsidRDefault="00C06CF4" w:rsidP="00D1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F4" w:rsidRDefault="00C06CF4" w:rsidP="00D16E38">
      <w:pPr>
        <w:spacing w:after="0" w:line="240" w:lineRule="auto"/>
      </w:pPr>
      <w:r>
        <w:separator/>
      </w:r>
    </w:p>
  </w:footnote>
  <w:footnote w:type="continuationSeparator" w:id="0">
    <w:p w:rsidR="00C06CF4" w:rsidRDefault="00C06CF4" w:rsidP="00D1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916884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52651F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54692F"/>
    <w:multiLevelType w:val="hybridMultilevel"/>
    <w:tmpl w:val="1A82636C"/>
    <w:lvl w:ilvl="0" w:tplc="A3021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D4F4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06BA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62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FA87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0E69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A457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24C1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38A0E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70F98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670261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B08BA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3A7EF8"/>
    <w:multiLevelType w:val="hybridMultilevel"/>
    <w:tmpl w:val="C0BC6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41506"/>
    <w:rsid w:val="00270F97"/>
    <w:rsid w:val="002F7B5A"/>
    <w:rsid w:val="004C521A"/>
    <w:rsid w:val="00771815"/>
    <w:rsid w:val="007A632C"/>
    <w:rsid w:val="00C06CF4"/>
    <w:rsid w:val="00D16E38"/>
    <w:rsid w:val="00D31453"/>
    <w:rsid w:val="00DF679B"/>
    <w:rsid w:val="00E209E2"/>
    <w:rsid w:val="00F24091"/>
    <w:rsid w:val="00F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1194A8-6CAE-48EF-AF9B-ACBB10F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E38"/>
  </w:style>
  <w:style w:type="paragraph" w:styleId="a7">
    <w:name w:val="footer"/>
    <w:basedOn w:val="a"/>
    <w:link w:val="a8"/>
    <w:uiPriority w:val="99"/>
    <w:unhideWhenUsed/>
    <w:rsid w:val="00D1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E38"/>
  </w:style>
  <w:style w:type="character" w:styleId="a9">
    <w:name w:val="Hyperlink"/>
    <w:basedOn w:val="a0"/>
    <w:uiPriority w:val="99"/>
    <w:unhideWhenUsed/>
    <w:rsid w:val="00F24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048" TargetMode="External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hyperlink" Target="https://magtu.informsystema.ru/uploader/fileUpload?name=2474.pdf&amp;show=dcatalogues/1/1130218/2474.pdf&amp;view=true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43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7963</Words>
  <Characters>45391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2019-2020_m23_04_02-ГНТм-19-2_26_plx_Организация эксплуатации транспортно-технологических систем обогащения природного и техногенного сырья</vt:lpstr>
      <vt:lpstr>Лист1</vt:lpstr>
    </vt:vector>
  </TitlesOfParts>
  <Company/>
  <LinksUpToDate>false</LinksUpToDate>
  <CharactersWithSpaces>53248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2019-2020_m23_04_02-ГНТм-19-2_26_plx_Организация эксплуатации транспортно-технологических систем обогащения природного и техногенного сырья</dc:title>
  <dc:creator>FastReport.NET</dc:creator>
  <cp:lastModifiedBy>Наталья Орехова</cp:lastModifiedBy>
  <cp:revision>4</cp:revision>
  <cp:lastPrinted>2020-11-05T10:51:00Z</cp:lastPrinted>
  <dcterms:created xsi:type="dcterms:W3CDTF">2020-11-05T10:54:00Z</dcterms:created>
  <dcterms:modified xsi:type="dcterms:W3CDTF">2020-11-05T10:55:00Z</dcterms:modified>
</cp:coreProperties>
</file>