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2" w:rsidRPr="00E860FE" w:rsidRDefault="00A158D4" w:rsidP="00AA0194">
      <w:pPr>
        <w:rPr>
          <w:sz w:val="36"/>
          <w:szCs w:val="36"/>
        </w:rPr>
        <w:sectPr w:rsidR="00CB0842" w:rsidRPr="00E860FE" w:rsidSect="00E860FE">
          <w:pgSz w:w="11905" w:h="16837"/>
          <w:pgMar w:top="816" w:right="567" w:bottom="10206" w:left="1134" w:header="0" w:footer="6" w:gutter="0"/>
          <w:cols w:space="720"/>
          <w:noEndnote/>
          <w:docGrid w:linePitch="360"/>
        </w:sect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2835</wp:posOffset>
            </wp:positionV>
            <wp:extent cx="5892652" cy="8102010"/>
            <wp:effectExtent l="19050" t="0" r="0" b="0"/>
            <wp:wrapNone/>
            <wp:docPr id="4" name="Рисунок 4" descr="F:\_РП-16-17\Сканы_Набор 2016\27.02.2017\210504\ГД-1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_РП-16-17\Сканы_Набор 2016\27.02.2017\210504\ГД-16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2" cy="810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842" w:rsidRDefault="00CB0842" w:rsidP="00CB0842">
      <w:pPr>
        <w:rPr>
          <w:sz w:val="2"/>
          <w:szCs w:val="2"/>
        </w:rPr>
      </w:pPr>
    </w:p>
    <w:p w:rsidR="00A158D4" w:rsidRDefault="00A158D4" w:rsidP="007E05A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669994"/>
            <wp:effectExtent l="19050" t="0" r="5715" b="0"/>
            <wp:docPr id="1" name="Рисунок 5" descr="F:\_РП-16-17\Сканы_Набор 2016\27.02.2017\210504\Коль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_РП-16-17\Сканы_Набор 2016\27.02.2017\210504\Коль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D4" w:rsidRDefault="00A158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E0FBA" w:rsidRPr="007E05AF" w:rsidRDefault="005E0FBA" w:rsidP="007E05A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1906"/>
        <w:gridCol w:w="3414"/>
        <w:gridCol w:w="1987"/>
        <w:gridCol w:w="1942"/>
      </w:tblGrid>
      <w:tr w:rsidR="000D106A" w:rsidRPr="000D106A" w:rsidTr="000D106A">
        <w:tc>
          <w:tcPr>
            <w:tcW w:w="438" w:type="pct"/>
            <w:vAlign w:val="center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/</w:t>
            </w:r>
            <w:proofErr w:type="spellStart"/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0" w:type="pct"/>
            <w:vAlign w:val="center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 xml:space="preserve">Раздел РПД </w:t>
            </w: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br/>
              <w:t>(модуля)</w:t>
            </w:r>
          </w:p>
        </w:tc>
        <w:tc>
          <w:tcPr>
            <w:tcW w:w="1684" w:type="pct"/>
            <w:vAlign w:val="center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Краткое содержание изменения/дополнения</w:t>
            </w:r>
          </w:p>
        </w:tc>
        <w:tc>
          <w:tcPr>
            <w:tcW w:w="980" w:type="pct"/>
            <w:vAlign w:val="center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Дата, № протокола заседания кафедры</w:t>
            </w:r>
          </w:p>
        </w:tc>
        <w:tc>
          <w:tcPr>
            <w:tcW w:w="958" w:type="pct"/>
            <w:vAlign w:val="center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Подпись зав. кафедрой</w:t>
            </w: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  <w:r w:rsidRPr="000D106A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0D106A" w:rsidRPr="000D106A" w:rsidTr="000D106A">
        <w:tc>
          <w:tcPr>
            <w:tcW w:w="43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0D106A" w:rsidRPr="000D106A" w:rsidRDefault="000D106A" w:rsidP="000D10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</w:tbl>
    <w:p w:rsidR="005E0FBA" w:rsidRPr="007E05AF" w:rsidRDefault="005E0FBA" w:rsidP="007E0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B2C" w:rsidRPr="007E05AF" w:rsidRDefault="00255B2C" w:rsidP="007E05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br w:type="page"/>
      </w:r>
      <w:r w:rsidRPr="007E05AF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255B2C" w:rsidRPr="007E05AF" w:rsidRDefault="00255B2C" w:rsidP="007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дисциплины «</w:t>
      </w:r>
      <w:r w:rsidR="0012754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</w:t>
      </w: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повышение исходного уровня владения информационными технологиями, достигнутого на предыдущей ступени образования, и овладение студентами необходимым и достаточным уровнем общекультурных и профессиональных компетенций в соо</w:t>
      </w:r>
      <w:r w:rsidR="00710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тветствии с требованиями </w:t>
      </w:r>
      <w:r w:rsidR="00710747" w:rsidRP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В</w:t>
      </w:r>
      <w:r w:rsidRP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направлению «</w:t>
      </w:r>
      <w:r w:rsidR="000D106A" w:rsidRP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Горное дело</w:t>
      </w: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>».</w:t>
      </w:r>
    </w:p>
    <w:p w:rsidR="00255B2C" w:rsidRPr="00030CB0" w:rsidRDefault="00255B2C" w:rsidP="007E05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30CB0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255B2C" w:rsidRPr="007E05AF" w:rsidRDefault="00255B2C" w:rsidP="007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>«</w:t>
      </w:r>
      <w:r w:rsidR="0012754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</w:t>
      </w: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относится к </w:t>
      </w:r>
      <w:r w:rsidRPr="007E0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базовой</w:t>
      </w: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</w:t>
      </w:r>
      <w:r w:rsidRPr="007E0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математического и естественнонаучного</w:t>
      </w: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цикла дисциплин.</w:t>
      </w:r>
    </w:p>
    <w:p w:rsidR="00255B2C" w:rsidRPr="007E05AF" w:rsidRDefault="00255B2C" w:rsidP="007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255B2C" w:rsidRPr="00710747" w:rsidRDefault="00255B2C" w:rsidP="007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является предшес</w:t>
      </w:r>
      <w:r w:rsidR="00710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твующей для изучения дисциплин:</w:t>
      </w:r>
      <w:r w:rsid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07EEC" w:rsidRPr="00707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деятельность</w:t>
      </w:r>
      <w:r w:rsid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«</w:t>
      </w:r>
      <w:r w:rsidR="00AA0194" w:rsidRPr="00AA0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автоматического управления</w:t>
      </w:r>
      <w:r w:rsid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AA0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A0194" w:rsidRPr="00AA0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Программирование для автоматизированного горного оборудования</w:t>
      </w:r>
      <w:r w:rsidR="00E86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AA0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A0194" w:rsidRPr="00AA0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системы управления базами данных</w:t>
      </w:r>
      <w:r w:rsidR="00E86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0D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и производственных практик.</w:t>
      </w:r>
    </w:p>
    <w:p w:rsidR="00255B2C" w:rsidRPr="00030CB0" w:rsidRDefault="00255B2C" w:rsidP="007E05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30CB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Компетенции обучающегося, формируемые в результате освоения </w:t>
      </w:r>
      <w:r w:rsidRPr="00030CB0">
        <w:rPr>
          <w:rFonts w:ascii="Times New Roman" w:eastAsia="Times New Roman" w:hAnsi="Times New Roman" w:cs="Times New Roman"/>
          <w:b/>
          <w:sz w:val="24"/>
          <w:lang w:eastAsia="ru-RU"/>
        </w:rPr>
        <w:br/>
        <w:t>дисциплины (модуля):</w:t>
      </w:r>
    </w:p>
    <w:p w:rsidR="00255B2C" w:rsidRPr="00D82CF1" w:rsidRDefault="00255B2C" w:rsidP="007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>Процесс изучения дисциплины направлен на формирование и развитие следующих компетенций: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 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теории информации;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и программные средства реализации информационных технологий;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языки программирования, базы данных,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программное обеспечение и технологии программирования;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глобальные и локальные компьютерные сети;</w:t>
      </w:r>
    </w:p>
    <w:p w:rsidR="008358C6" w:rsidRPr="008358C6" w:rsidRDefault="008358C6" w:rsidP="008358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3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 </w:t>
      </w: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вычислительной техники и программного обеспечения;</w:t>
      </w:r>
    </w:p>
    <w:p w:rsidR="008358C6" w:rsidRPr="008358C6" w:rsidRDefault="008358C6" w:rsidP="008358C6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 </w:t>
      </w:r>
      <w:r w:rsidRPr="00835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работы на компьютерах с прикладными программными средствами</w:t>
      </w:r>
      <w:r w:rsidRPr="008358C6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030CB0" w:rsidRPr="00030CB0" w:rsidRDefault="00030CB0" w:rsidP="007E0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55B2C" w:rsidRPr="007E05AF" w:rsidRDefault="00255B2C" w:rsidP="007E05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/>
          <w:sz w:val="24"/>
          <w:lang w:eastAsia="ru-RU"/>
        </w:rPr>
        <w:t>Структура и содержание дисциплины (модуля)</w:t>
      </w:r>
    </w:p>
    <w:p w:rsidR="00255B2C" w:rsidRPr="007E05AF" w:rsidRDefault="00023FDF" w:rsidP="007E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="008358C6" w:rsidRPr="00E860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</w:t>
      </w: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="008358C6" w:rsidRPr="00E860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144</w:t>
      </w:r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023FDF" w:rsidRPr="007E05AF" w:rsidRDefault="00023FDF" w:rsidP="007E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10747" w:rsidRPr="000D106A" w:rsidRDefault="00710747" w:rsidP="00710747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Pr="000D106A">
        <w:rPr>
          <w:rStyle w:val="FontStyle18"/>
          <w:b w:val="0"/>
          <w:sz w:val="24"/>
          <w:szCs w:val="24"/>
        </w:rPr>
        <w:t xml:space="preserve">аудиторная работа – </w:t>
      </w:r>
      <w:r w:rsidR="000D106A">
        <w:rPr>
          <w:rStyle w:val="FontStyle18"/>
          <w:b w:val="0"/>
          <w:sz w:val="24"/>
          <w:szCs w:val="24"/>
        </w:rPr>
        <w:t xml:space="preserve">72 </w:t>
      </w:r>
      <w:r w:rsidRPr="000D106A">
        <w:rPr>
          <w:rStyle w:val="FontStyle18"/>
          <w:b w:val="0"/>
          <w:sz w:val="24"/>
          <w:szCs w:val="24"/>
        </w:rPr>
        <w:t xml:space="preserve"> часов;</w:t>
      </w:r>
    </w:p>
    <w:p w:rsidR="00710747" w:rsidRPr="000D106A" w:rsidRDefault="00710747" w:rsidP="00710747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0D106A">
        <w:rPr>
          <w:rStyle w:val="FontStyle18"/>
          <w:b w:val="0"/>
          <w:sz w:val="24"/>
          <w:szCs w:val="24"/>
        </w:rPr>
        <w:t>–</w:t>
      </w:r>
      <w:r w:rsidRPr="000D106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D106A">
        <w:rPr>
          <w:rStyle w:val="FontStyle18"/>
          <w:b w:val="0"/>
          <w:sz w:val="24"/>
          <w:szCs w:val="24"/>
        </w:rPr>
        <w:t xml:space="preserve">36 </w:t>
      </w:r>
      <w:r w:rsidRPr="000D106A">
        <w:rPr>
          <w:rStyle w:val="FontStyle18"/>
          <w:b w:val="0"/>
          <w:sz w:val="24"/>
          <w:szCs w:val="24"/>
        </w:rPr>
        <w:t>часов;</w:t>
      </w:r>
    </w:p>
    <w:p w:rsidR="00710747" w:rsidRDefault="00710747" w:rsidP="00710747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0D106A">
        <w:rPr>
          <w:rStyle w:val="FontStyle18"/>
          <w:b w:val="0"/>
          <w:sz w:val="24"/>
          <w:szCs w:val="24"/>
        </w:rPr>
        <w:t>–</w:t>
      </w:r>
      <w:r w:rsidRPr="000D106A">
        <w:rPr>
          <w:rStyle w:val="FontStyle18"/>
          <w:b w:val="0"/>
          <w:sz w:val="24"/>
          <w:szCs w:val="24"/>
        </w:rPr>
        <w:tab/>
        <w:t>подготовка к экзамену –  36 часов.</w:t>
      </w:r>
    </w:p>
    <w:p w:rsidR="00023FDF" w:rsidRPr="007E05AF" w:rsidRDefault="00023FDF" w:rsidP="007E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A97246" w:rsidRPr="007E05AF" w:rsidRDefault="00A97246" w:rsidP="007E05AF">
      <w:pPr>
        <w:pStyle w:val="Style4"/>
        <w:widowControl/>
        <w:jc w:val="both"/>
        <w:rPr>
          <w:rStyle w:val="FontStyle18"/>
          <w:sz w:val="28"/>
          <w:szCs w:val="28"/>
        </w:rPr>
      </w:pPr>
      <w:r w:rsidRPr="007E05AF">
        <w:rPr>
          <w:rStyle w:val="FontStyle18"/>
          <w:sz w:val="28"/>
          <w:szCs w:val="28"/>
        </w:rPr>
        <w:t>4.2. Разделы дисциплин и виды занятий</w:t>
      </w:r>
    </w:p>
    <w:p w:rsidR="00A97246" w:rsidRPr="007E05AF" w:rsidRDefault="00A97246" w:rsidP="007E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1685"/>
        <w:gridCol w:w="2956"/>
        <w:gridCol w:w="410"/>
        <w:gridCol w:w="689"/>
        <w:gridCol w:w="825"/>
        <w:gridCol w:w="499"/>
        <w:gridCol w:w="2396"/>
        <w:gridCol w:w="677"/>
      </w:tblGrid>
      <w:tr w:rsidR="0019397A" w:rsidRPr="0019397A" w:rsidTr="00B5493F">
        <w:trPr>
          <w:trHeight w:val="20"/>
        </w:trPr>
        <w:tc>
          <w:tcPr>
            <w:tcW w:w="22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дисциплины</w:t>
            </w:r>
          </w:p>
        </w:tc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9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текущего и промежуточного контроля успеваемости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19397A" w:rsidRPr="0019397A" w:rsidTr="00B5493F">
        <w:trPr>
          <w:trHeight w:val="20"/>
        </w:trPr>
        <w:tc>
          <w:tcPr>
            <w:tcW w:w="228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ПЗ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1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Тематическое компьютерное тестирование.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Общие вопросы информатики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Тематическое компьютерное тестирование.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Тематическое компьютерное тестирование.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Системное и прикладное программное обеспечение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Тематическое компьютерное тестирование.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Тематическое компьютерное тестирование.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Локальные и глобальные сети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Тематическое компьютерное тестирование.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WEB-проектов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Writer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Реферат. ИДЗ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Calc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решения задач с использованием логических функций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ИДЗ, АКР  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6 Языки программиров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ания высокого уровня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6.1.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структурном программировании.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линейных, условных и циклических алгоритмов.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Тематическое компьютерное тестирование,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Интернет-тестирование ФЭПО</w:t>
            </w:r>
          </w:p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Модуль 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Объектно-ориентированное программирование. Понятие объекта, свойства, метода.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ИДЗ,  АКР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программирования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7.2.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4/4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8 Информационные системы. Базы данных.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8.1.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8.2.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функции СУБД.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Основыне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объекты файла базы данных. Приемы работы в СУБД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Access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9 Основы защиты информации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9.1. 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Компьютерное тестирование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Интернет-тестирование ФЭПО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экзамену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Промежуточный контроль-Экзамен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8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54/2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</w:tr>
    </w:tbl>
    <w:p w:rsidR="00A97246" w:rsidRPr="007E05AF" w:rsidRDefault="00A97246" w:rsidP="007E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proofErr w:type="gramStart"/>
      <w:r w:rsidRPr="007E05AF">
        <w:rPr>
          <w:rFonts w:ascii="Times New Roman" w:eastAsia="Times New Roman" w:hAnsi="Times New Roman" w:cs="Times New Roman"/>
          <w:bCs/>
          <w:sz w:val="24"/>
          <w:lang w:eastAsia="ru-RU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задание.</w:t>
      </w:r>
      <w:proofErr w:type="gramEnd"/>
    </w:p>
    <w:p w:rsidR="00A97246" w:rsidRPr="00FF573A" w:rsidRDefault="00A97246" w:rsidP="007E0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30CB0" w:rsidRPr="003862A7" w:rsidRDefault="00030CB0" w:rsidP="00030CB0">
      <w:pPr>
        <w:widowControl w:val="0"/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5. </w:t>
      </w:r>
      <w:r w:rsidRPr="00154DF4">
        <w:rPr>
          <w:rFonts w:ascii="Times New Roman" w:eastAsia="Times New Roman" w:hAnsi="Times New Roman" w:cs="Times New Roman"/>
          <w:b/>
          <w:sz w:val="24"/>
          <w:lang w:eastAsia="ru-RU"/>
        </w:rPr>
        <w:t>Образовательные и информационные технологии</w:t>
      </w:r>
    </w:p>
    <w:p w:rsidR="00030CB0" w:rsidRPr="0058527C" w:rsidRDefault="00030CB0" w:rsidP="00030CB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line="240" w:lineRule="auto"/>
        <w:contextualSpacing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Проблемные лекции</w:t>
      </w:r>
      <w:r w:rsidRPr="0058527C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 xml:space="preserve"> 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– для ведения диалога студентов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030CB0" w:rsidRPr="0058527C" w:rsidRDefault="00030CB0" w:rsidP="00030CB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Лекции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-</w:t>
      </w:r>
      <w:r w:rsidRPr="0058527C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визуализации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 xml:space="preserve">ноутбук), в качестве наглядных материалов используются: </w:t>
      </w:r>
      <w:r w:rsidRPr="0058527C">
        <w:rPr>
          <w:rFonts w:ascii="Times New Roman" w:eastAsia="Times New Roman" w:hAnsi="Times New Roman" w:cs="Georgia"/>
          <w:sz w:val="24"/>
          <w:szCs w:val="24"/>
          <w:lang w:val="en-US" w:eastAsia="ru-RU"/>
        </w:rPr>
        <w:t>Web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-ориентированные программные учебные материалы, электронные плакаты, презентации к лекциям. </w:t>
      </w:r>
    </w:p>
    <w:p w:rsidR="00030CB0" w:rsidRPr="0058527C" w:rsidRDefault="00030CB0" w:rsidP="00030CB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spellStart"/>
      <w:r w:rsidRPr="0058527C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Модульно-компетентностная</w:t>
      </w:r>
      <w:proofErr w:type="spellEnd"/>
      <w:r w:rsidRPr="0058527C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 технология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студентов основных понятий дисциплины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используются: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proofErr w:type="spellStart"/>
      <w:r w:rsidRPr="0058527C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proofErr w:type="spellEnd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</w:t>
      </w:r>
      <w:proofErr w:type="gramStart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выбора</w:t>
      </w:r>
      <w:proofErr w:type="gramEnd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наиболее эффективных в применении к конкретной ситуации; для осуществления </w:t>
      </w:r>
      <w:proofErr w:type="spellStart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саморефлексии</w:t>
      </w:r>
      <w:proofErr w:type="spellEnd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для дальнейшего профессионального, творческого роста и социализации личности. </w:t>
      </w:r>
    </w:p>
    <w:p w:rsidR="00030CB0" w:rsidRPr="0058527C" w:rsidRDefault="00030CB0" w:rsidP="00030CB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Интерактивное обучение</w:t>
      </w:r>
      <w:proofErr w:type="gramStart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.. </w:t>
      </w:r>
      <w:proofErr w:type="gramEnd"/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Все практические занятия проводятся в интерактивной форме. В рамках интерактивного обучения студентов применяются: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proofErr w:type="spellStart"/>
      <w:r w:rsidRPr="0058527C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Case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-</w:t>
      </w:r>
      <w:r w:rsidRPr="0058527C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study</w:t>
      </w:r>
      <w:proofErr w:type="spellEnd"/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Методы IT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Проблемное обучение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стимулирования к самостоятельной «добыче» знаний, необходимых для решения конкретной проблемы. Для этого каждому студенту выдаётся индивидуальная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тема, по которой он должен составит реферат.</w:t>
      </w:r>
    </w:p>
    <w:p w:rsidR="00030CB0" w:rsidRPr="0058527C" w:rsidRDefault="00030CB0" w:rsidP="00030CB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– для мотивации студентов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студент приобретет</w:t>
      </w:r>
      <w:r w:rsidRPr="0058527C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студентам выдаются задания по решения задач из другой предметной области. </w:t>
      </w:r>
    </w:p>
    <w:p w:rsidR="00030CB0" w:rsidRPr="0058527C" w:rsidRDefault="00030CB0" w:rsidP="00030CB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Для приобретения </w:t>
      </w:r>
      <w:r w:rsidRPr="0058527C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новых фактических знаний и практических умений</w:t>
      </w: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используются практические занятия: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практикум;</w:t>
      </w:r>
    </w:p>
    <w:p w:rsidR="00030CB0" w:rsidRPr="0058527C" w:rsidRDefault="00030CB0" w:rsidP="00030CB0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8527C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55B2C" w:rsidRPr="007E05AF" w:rsidRDefault="00255B2C" w:rsidP="007E05AF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9397A" w:rsidRPr="0019397A" w:rsidRDefault="00023FDF" w:rsidP="0019397A">
      <w:pPr>
        <w:pStyle w:val="Style4"/>
        <w:widowControl/>
        <w:ind w:firstLine="567"/>
        <w:jc w:val="both"/>
        <w:rPr>
          <w:bCs/>
        </w:rPr>
      </w:pPr>
      <w:r w:rsidRPr="00030CB0">
        <w:rPr>
          <w:rFonts w:eastAsiaTheme="majorEastAsia"/>
          <w:b/>
          <w:bCs/>
        </w:rPr>
        <w:t>6. Учебно-методическое обеспечение самостоятельной работы студентов</w:t>
      </w:r>
      <w:r w:rsidR="0019397A" w:rsidRPr="0019397A">
        <w:rPr>
          <w:bCs/>
        </w:rPr>
        <w:t xml:space="preserve"> Аудиторная самостоятельная работа студентов на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19397A" w:rsidRPr="0019397A" w:rsidRDefault="0019397A" w:rsidP="001939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lang w:eastAsia="ru-RU"/>
        </w:rPr>
        <w:t>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19397A" w:rsidRPr="0019397A" w:rsidRDefault="0019397A" w:rsidP="001939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19397A" w:rsidRPr="0019397A" w:rsidRDefault="0019397A" w:rsidP="001939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9820" w:type="dxa"/>
        <w:tblInd w:w="93" w:type="dxa"/>
        <w:tblLook w:val="04A0"/>
      </w:tblPr>
      <w:tblGrid>
        <w:gridCol w:w="3350"/>
        <w:gridCol w:w="3841"/>
        <w:gridCol w:w="835"/>
        <w:gridCol w:w="1794"/>
      </w:tblGrid>
      <w:tr w:rsidR="0019397A" w:rsidRPr="0019397A" w:rsidTr="00B5493F">
        <w:trPr>
          <w:trHeight w:val="20"/>
        </w:trPr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Раздел/ тема 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дисциплины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самостоятельной 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работы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часов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контроля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литературы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тематического  реферата.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Общая характеристика процесса сбора, передачи, обработки и накопления информации. 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литературы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тематического  реферата.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Современные операционные системы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Windows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Linux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литературы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тематического  реферата.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2.2. Прикладное программное обеспечение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литературы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тематического  реферата.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литературы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тематического  реферата.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3.2. Телекоммуникационные технологии. Средства и программное обеспечение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литературы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тематического  реферата.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Основы WEB-технологий. Инструменты создания информационных объектов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литературы, посвященной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сайтостроительству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Microsoft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Word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OpenOffice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Writer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теоретического лекционного материала. Самостоятельное изучение офисных средств разработки презентаций.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Microsoft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Excel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OpenOffice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Calc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ИДЗ. Подготовка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АКР.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5.1. Базовые алгоритмы. Модели решения задач с использованием логических функций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ИДЗ. Подготовка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АКР.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 Алгоритмы поиска по критерию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Выполнение ИДЗ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6.1. Понятие о структурном </w:t>
            </w: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программировании. Реализация линейных, условных и циклических алгоритмов.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</w:t>
            </w: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ИДЗ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одготовка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АКР.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7.1. Объектно-ориентированное программирование. Понятие объекта, свойства, метода.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ИДЗ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одготовка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АКР.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7.2. Объектно-ориентированное программирование. Создание пользовательских приложений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ИДЗ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одготовка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АКР.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8.1. Информационные системы. Классификация, состав, перспективы развития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Выполнение ИДЗ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8.2. Основные функции СУБД.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Основыне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объекты файла базы данных. Приемы работы в СУБД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Access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Выполнение ИДЗ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9.1. Основы защиты информации и сведений, составляющих государственную тайну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Компьютерное тестирование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к компьютерному тестированию.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экзамену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интернет-источников</w:t>
            </w:r>
            <w:proofErr w:type="spellEnd"/>
            <w:proofErr w:type="gram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примерных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экзаменапонных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Промежуточный контроль. Экзамен</w:t>
            </w:r>
          </w:p>
        </w:tc>
      </w:tr>
      <w:tr w:rsidR="0019397A" w:rsidRPr="0019397A" w:rsidTr="00B5493F">
        <w:trPr>
          <w:trHeight w:val="20"/>
        </w:trPr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9397A" w:rsidRPr="0019397A" w:rsidRDefault="0019397A" w:rsidP="00193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 и задания для проведения текущего контроля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рефератов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средства человеко-машинного интерфейса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достижения в информатике</w:t>
      </w:r>
    </w:p>
    <w:p w:rsidR="0019397A" w:rsidRPr="0019397A" w:rsidRDefault="00B40C7D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Документ" w:history="1">
        <w:r w:rsidR="0019397A" w:rsidRPr="00193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Данные и информация</w:t>
        </w:r>
      </w:hyperlink>
      <w:r w:rsidR="0019397A"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tooltip="Документ" w:history="1">
        <w:r w:rsidR="0019397A" w:rsidRPr="00193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Единицы информации</w:t>
        </w:r>
      </w:hyperlink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и правовые аспекты информационных технологий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компьютерные сети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технологии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 Службы и возможности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и телеконференции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Wide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коммерция в Интернете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 в Интернет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Интернет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направления в области создания технологий программирования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информации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защиты информации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баз данных</w:t>
      </w:r>
    </w:p>
    <w:p w:rsidR="0019397A" w:rsidRPr="0019397A" w:rsidRDefault="00B40C7D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Документ" w:history="1">
        <w:r w:rsidR="0019397A" w:rsidRPr="00193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19397A" w:rsidRPr="0019397A" w:rsidRDefault="00B40C7D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Документ" w:history="1">
        <w:r w:rsidR="0019397A" w:rsidRPr="00193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Защита цифровой информации методами стеганографии</w:t>
        </w:r>
      </w:hyperlink>
    </w:p>
    <w:p w:rsidR="0019397A" w:rsidRPr="0019397A" w:rsidRDefault="00B40C7D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Документ" w:history="1">
        <w:r w:rsidR="0019397A" w:rsidRPr="00193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Компьютерные вирусы, типы вирусов, методы борьбы с вирусами</w:t>
        </w:r>
      </w:hyperlink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охрана программ и данных. Защита информации.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общей теории информации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информационного моделирования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информационные системы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потенциал общества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информационном обществе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гипертекстовых документов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разметки гипертекстовых документов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Web-программирование</w:t>
      </w:r>
    </w:p>
    <w:p w:rsidR="0019397A" w:rsidRPr="0019397A" w:rsidRDefault="0019397A" w:rsidP="0019397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использование разнородных информационных ресурсов</w:t>
      </w:r>
    </w:p>
    <w:p w:rsidR="0019397A" w:rsidRPr="0019397A" w:rsidRDefault="0019397A" w:rsidP="0019397A">
      <w:pPr>
        <w:widowControl w:val="0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Georgia" w:eastAsia="Times New Roman" w:hAnsi="Georgia" w:cs="Georgia"/>
          <w:b/>
          <w:sz w:val="26"/>
          <w:lang w:eastAsia="ru-RU"/>
        </w:rPr>
      </w:pPr>
      <w:r w:rsidRPr="0019397A">
        <w:rPr>
          <w:rFonts w:ascii="Georgia" w:eastAsia="Times New Roman" w:hAnsi="Georgia" w:cs="Georgia"/>
          <w:b/>
          <w:sz w:val="26"/>
          <w:lang w:eastAsia="ru-RU"/>
        </w:rPr>
        <w:t>Примеры аудиторных контрольных работ:</w:t>
      </w:r>
    </w:p>
    <w:p w:rsidR="0019397A" w:rsidRPr="0019397A" w:rsidRDefault="0019397A" w:rsidP="0019397A">
      <w:pPr>
        <w:keepNext/>
        <w:widowControl w:val="0"/>
        <w:spacing w:before="240" w:after="240" w:line="240" w:lineRule="auto"/>
        <w:ind w:left="57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Вариант компьютерного теста для проведения промежуточного контроля по теме «Решение математических и функциональных задач в электронном табличном редакторе MS </w:t>
      </w:r>
      <w:proofErr w:type="spellStart"/>
      <w:r w:rsidRPr="0019397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Excel</w:t>
      </w:r>
      <w:proofErr w:type="spellEnd"/>
      <w:r w:rsidRPr="0019397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214"/>
        <w:gridCol w:w="336"/>
      </w:tblGrid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Какая ссылка на ячейку в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EXCEL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является относительной?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A$5;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$A$6;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$A7.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Электронная таблица – это: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программа для обработки кодовых таблиц;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программа, предназначенная для обработки структурированных в виде таблицы данных;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компьютера, управляющее его ресурсами в процессе обработки данных в табличной форме;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программа, управляющая ресурсами персонального компьютера при обработке таблиц.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ru-RU"/>
              </w:rPr>
              <w:t>Что из перечисленного не является характеристикой ячейки?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заливки;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Какой формат ячейки необходимо выбрать для данного образца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br/>
              <w:t>10.10.2005?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Как можно объединить несколько ячеек рабочего листа?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Формат / Ячейки / Выравнивание / Объединение ячеек;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бъединить;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Контекстное меню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бъединить;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Правка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бъединить.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В режим редактирования формулы в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Excel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u w:val="single"/>
                <w:lang w:eastAsia="ru-RU"/>
              </w:rPr>
              <w:t>нельзя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перейти с помощью: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клавиши F2;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Двойным щелчком мыши;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Одинарным щелчком мыши в строке формул;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меню Правка-Формула.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В качестве аргументов функций в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Excel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 могут использоваться: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функции;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ячейки;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Ссылки на диапазоны ячеек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значения;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значения.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Какую из приведенных функций необходимо задать для вычисления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br/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position w:val="-10"/>
                <w:sz w:val="24"/>
                <w:szCs w:val="24"/>
                <w:lang w:eastAsia="ru-RU"/>
              </w:rPr>
              <w:object w:dxaOrig="11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pt;height:22.6pt" o:ole="">
                  <v:imagedata r:id="rId15" o:title=""/>
                </v:shape>
                <o:OLEObject Type="Embed" ProgID="Equation.3" ShapeID="_x0000_i1025" DrawAspect="Content" ObjectID="_1550904062" r:id="rId16"/>
              </w:objec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=ARCCOS(ПИ)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=ACOS(ПИ())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=ACOS(ПИ)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=ACOS(PI())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Функция, вычисляющая одно или другое выражение в зависимости от результатов проверки условия, называется: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ИЛИ();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И();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СЧЕТЕСЛИ():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ЕСЛИ();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СУММЕСЛИ()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Функция ЕСЛИ используется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для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нескольких логических выражений на истинность;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6"/>
              </w:numPr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значений в указанном диапазоне ячеек;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6"/>
              </w:numPr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нескольких логических выражений на ложность;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6"/>
              </w:numPr>
              <w:tabs>
                <w:tab w:val="num" w:pos="6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выбора одного из двух действий в зависимости от какого-либо условия.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После копирования формулы (A1+B1)*$C$1 из ячейки B5 в ячейку С8 она адаптируется в С8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на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(B4+C4)*$C$1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(B4+C4)*$D$4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(A1+B1)*$D$4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(A1+B1)*$C$1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(A5+B5)*D5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Чтобы имеющийся на рабочем листе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Excel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числовой ряд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br/>
              <w:t>автоматически изменялся при изменении шага нужно использовать: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 помощью меню Правка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З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аполнить /Прогрессия;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формулы с относительным адресом для шага;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автозаполнения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формулы с абсолютным адресом для шага.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Диаграмма 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en-US" w:eastAsia="ru-RU"/>
              </w:rPr>
              <w:t>Excel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, отдельные значения которой представлены точками в декартовой системе координат, называется: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точечной;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линейчатой;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круговой;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Функция СЧЁТЕСЛИ используется </w:t>
            </w:r>
            <w:proofErr w:type="gramStart"/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для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: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подсчета количества ячеек, удовлетворяющих определенному условию;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вычисления суммы по указанному диапазону ячеек;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значений в указанном диапазоне ячеек;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Суммирует ячейки, заданные критерием.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19397A" w:rsidRPr="0019397A" w:rsidTr="00B5493F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Выберите правильную формулу для решения задачи.</w:t>
            </w:r>
            <w:r w:rsidRPr="0019397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br/>
              <w:t>Определить количество отрицательных чисел из ячеек A10:A20.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СЧЁТЕСЛИ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(A10:A20;”&lt;</w:t>
            </w:r>
            <w:smartTag w:uri="urn:schemas-microsoft-com:office:smarttags" w:element="metricconverter">
              <w:smartTagPr>
                <w:attr w:name="ProductID" w:val="0”"/>
              </w:smartTagPr>
              <w:r w:rsidRPr="0019397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0”</w:t>
              </w:r>
            </w:smartTag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;A10:A20)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ЕСЛИ(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A10: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A20;”&lt;</w:t>
            </w:r>
            <w:smartTag w:uri="urn:schemas-microsoft-com:office:smarttags" w:element="metricconverter">
              <w:smartTagPr>
                <w:attr w:name="ProductID" w:val="0”"/>
              </w:smartTagPr>
              <w:r w:rsidRPr="0019397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0”</w:t>
              </w:r>
            </w:smartTag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=СЧЁТ(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A10: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A20;”&lt;</w:t>
            </w:r>
            <w:smartTag w:uri="urn:schemas-microsoft-com:office:smarttags" w:element="metricconverter">
              <w:smartTagPr>
                <w:attr w:name="ProductID" w:val="0”"/>
              </w:smartTagPr>
              <w:r w:rsidRPr="0019397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0”</w:t>
              </w:r>
            </w:smartTag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397A" w:rsidRPr="0019397A" w:rsidRDefault="0019397A" w:rsidP="0019397A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=СЧЁТЕСЛИ(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A10:</w:t>
            </w:r>
            <w:proofErr w:type="gram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A20;”&lt;</w:t>
            </w:r>
            <w:smartTag w:uri="urn:schemas-microsoft-com:office:smarttags" w:element="metricconverter">
              <w:smartTagPr>
                <w:attr w:name="ProductID" w:val="0”"/>
              </w:smartTagPr>
              <w:r w:rsidRPr="0019397A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0”</w:t>
              </w:r>
            </w:smartTag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7A" w:rsidRPr="0019397A" w:rsidRDefault="0019397A" w:rsidP="001939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Georgia" w:eastAsia="Times New Roman" w:hAnsi="Georgia" w:cs="Georgia"/>
          <w:b/>
          <w:sz w:val="26"/>
          <w:lang w:eastAsia="ru-RU"/>
        </w:rPr>
      </w:pPr>
      <w:r w:rsidRPr="0019397A">
        <w:rPr>
          <w:rFonts w:ascii="Georgia" w:eastAsia="Times New Roman" w:hAnsi="Georgia" w:cs="Georgia"/>
          <w:b/>
          <w:sz w:val="26"/>
          <w:lang w:eastAsia="ru-RU"/>
        </w:rPr>
        <w:lastRenderedPageBreak/>
        <w:t>Перечень тем и заданий для подготовки к экзамену: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 и задания к Модулям 1, 2, 3</w:t>
      </w:r>
    </w:p>
    <w:p w:rsidR="0019397A" w:rsidRPr="0019397A" w:rsidRDefault="0019397A" w:rsidP="001939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состав, назначение  и основные элементы персонального компьютера.</w:t>
      </w:r>
    </w:p>
    <w:p w:rsidR="0019397A" w:rsidRPr="0019397A" w:rsidRDefault="0019397A" w:rsidP="001939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Приведите классификацию информационных технологий по различным признакам.</w:t>
      </w:r>
    </w:p>
    <w:p w:rsidR="0019397A" w:rsidRPr="0019397A" w:rsidRDefault="0019397A" w:rsidP="001939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программные средства принадлежат к </w:t>
      </w:r>
      <w:proofErr w:type="gramStart"/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системному</w:t>
      </w:r>
      <w:proofErr w:type="gramEnd"/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прикладному и служебному ПО?</w:t>
      </w:r>
    </w:p>
    <w:p w:rsidR="0019397A" w:rsidRPr="0019397A" w:rsidRDefault="0019397A" w:rsidP="001939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Перечислите уровни модели </w:t>
      </w:r>
      <w:r w:rsidRPr="001939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OSI</w:t>
      </w: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Какие протоколы принадлежат к прикладному и сетевому уровням?</w:t>
      </w:r>
    </w:p>
    <w:p w:rsidR="0019397A" w:rsidRPr="0019397A" w:rsidRDefault="0019397A" w:rsidP="001939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программные средства для создания WEB-документа.</w:t>
      </w:r>
    </w:p>
    <w:p w:rsidR="0019397A" w:rsidRPr="0019397A" w:rsidRDefault="0019397A" w:rsidP="001939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топологии сетей.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к Модулю 4</w:t>
      </w:r>
    </w:p>
    <w:p w:rsidR="0019397A" w:rsidRPr="0019397A" w:rsidRDefault="0019397A" w:rsidP="001939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параметрам форматирования шрифта, абзаца, страницы?</w:t>
      </w:r>
    </w:p>
    <w:p w:rsidR="0019397A" w:rsidRPr="0019397A" w:rsidRDefault="0019397A" w:rsidP="001939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этапы работы со сложным многостраничным документом.</w:t>
      </w:r>
    </w:p>
    <w:p w:rsidR="0019397A" w:rsidRPr="0019397A" w:rsidRDefault="0019397A" w:rsidP="001939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удобство работы со стилями?</w:t>
      </w:r>
    </w:p>
    <w:p w:rsidR="0019397A" w:rsidRPr="0019397A" w:rsidRDefault="0019397A" w:rsidP="001939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колонтитулы?</w:t>
      </w:r>
    </w:p>
    <w:p w:rsidR="0019397A" w:rsidRPr="0019397A" w:rsidRDefault="0019397A" w:rsidP="001939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создать автоматическое оглавление документа?</w:t>
      </w:r>
    </w:p>
    <w:p w:rsidR="0019397A" w:rsidRPr="0019397A" w:rsidRDefault="0019397A" w:rsidP="001939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OLE-протокола.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и задания к Модулю 5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адресации ячеек. Правила изменения адресов при копировании в разных направлениях.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синтаксис встроенных функций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предназначение, область применения и синтаксис логических функций.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функции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за поиск наименьших, наибольших, средних значений, сумм, произведений по сплошным  и не сплошным диапазонам.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виды и назначения диаграмм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порядок построения.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порядок решения задач оптимизации.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два числа. Формула выдаёт 1, если хотя бы одно является кратным 3 и принадлежит участку [-5; 5], иначе наибольшее из чисел.</w: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значение функции в заданной точке и при заданном коэффициенте а. 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819" w:dyaOrig="1320">
          <v:shape id="_x0000_i1026" type="#_x0000_t75" style="width:241.1pt;height:65.3pt" o:ole="">
            <v:imagedata r:id="rId17" o:title=""/>
          </v:shape>
          <o:OLEObject Type="Embed" ProgID="Equation.3" ShapeID="_x0000_i1026" DrawAspect="Content" ObjectID="_1550904063" r:id="rId18"/>
        </w:object>
      </w:r>
    </w:p>
    <w:p w:rsidR="0019397A" w:rsidRPr="0019397A" w:rsidRDefault="0019397A" w:rsidP="0019397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 найдите корень  уравнения 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00" w:dyaOrig="360">
          <v:shape id="_x0000_i1027" type="#_x0000_t75" style="width:86.25pt;height:18.4pt" o:ole="">
            <v:imagedata r:id="rId19" o:title=""/>
          </v:shape>
          <o:OLEObject Type="Embed" ProgID="Equation.3" ShapeID="_x0000_i1027" DrawAspect="Content" ObjectID="_1550904064" r:id="rId20"/>
        </w:objec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и задания к Модулю 8</w:t>
      </w:r>
    </w:p>
    <w:p w:rsidR="0019397A" w:rsidRPr="0019397A" w:rsidRDefault="0019397A" w:rsidP="001939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элементы реляционной таблицы/</w:t>
      </w:r>
    </w:p>
    <w:p w:rsidR="0019397A" w:rsidRPr="0019397A" w:rsidRDefault="0019397A" w:rsidP="001939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этапы проектирования РБД.</w:t>
      </w:r>
    </w:p>
    <w:p w:rsidR="0019397A" w:rsidRPr="0019397A" w:rsidRDefault="0019397A" w:rsidP="001939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связей.</w:t>
      </w:r>
    </w:p>
    <w:p w:rsidR="0019397A" w:rsidRPr="0019397A" w:rsidRDefault="0019397A" w:rsidP="001939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средствами СУБД обеспечивает целостность данных?</w:t>
      </w:r>
    </w:p>
    <w:p w:rsidR="0019397A" w:rsidRPr="0019397A" w:rsidRDefault="0019397A" w:rsidP="001939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виды и правила создания запросов MS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97A" w:rsidRPr="0019397A" w:rsidRDefault="0019397A" w:rsidP="001939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Спроектировать и реализовать БД «Библиотека», хранящую информацию о книгах, посетителях и сотрудниках библиотеки.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к Модулю 9</w:t>
      </w:r>
    </w:p>
    <w:p w:rsidR="0019397A" w:rsidRPr="0019397A" w:rsidRDefault="0019397A" w:rsidP="001939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способы несанкционированного доступа к информации.</w:t>
      </w:r>
    </w:p>
    <w:p w:rsidR="0019397A" w:rsidRPr="0019397A" w:rsidRDefault="0019397A" w:rsidP="001939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законодательные акты РФ, регулируют правовые отношения в сфере информационной безопасности?</w:t>
      </w:r>
    </w:p>
    <w:p w:rsidR="0019397A" w:rsidRPr="0019397A" w:rsidRDefault="0019397A" w:rsidP="001939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используется электронно-цифровая подпись?</w:t>
      </w:r>
    </w:p>
    <w:p w:rsidR="0019397A" w:rsidRPr="0019397A" w:rsidRDefault="0019397A" w:rsidP="001939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методы защиты вашего ПК.</w:t>
      </w:r>
    </w:p>
    <w:p w:rsidR="0019397A" w:rsidRPr="0019397A" w:rsidRDefault="0019397A" w:rsidP="00193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 экзаменационного билета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9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97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97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профессионального образования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97A">
        <w:rPr>
          <w:rFonts w:ascii="Times New Roman" w:eastAsia="Times New Roman" w:hAnsi="Times New Roman" w:cs="Times New Roman"/>
          <w:sz w:val="20"/>
          <w:szCs w:val="20"/>
          <w:lang w:eastAsia="ru-RU"/>
        </w:rPr>
        <w:t>«Магнитогорский государственный технический университет им. Г.И. Носова»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480" w:after="0" w:line="240" w:lineRule="auto"/>
        <w:ind w:firstLine="599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firstLine="60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240" w:after="0" w:line="240" w:lineRule="auto"/>
        <w:ind w:firstLine="60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И.И.Баранкова</w:t>
      </w:r>
      <w:proofErr w:type="spellEnd"/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648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97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(И.О.Ф.)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right="6" w:firstLine="69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79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9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(дата)</w:t>
      </w:r>
    </w:p>
    <w:p w:rsidR="0019397A" w:rsidRPr="0019397A" w:rsidRDefault="0019397A" w:rsidP="0019397A">
      <w:pPr>
        <w:keepNext/>
        <w:widowControl w:val="0"/>
        <w:autoSpaceDE w:val="0"/>
        <w:autoSpaceDN w:val="0"/>
        <w:adjustRightInd w:val="0"/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ЭКЗАМЕНАЦИОННЫЙ БИЛЕТ №  </w:t>
      </w:r>
      <w:r w:rsidR="00B40C7D" w:rsidRPr="0019397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fldChar w:fldCharType="begin"/>
      </w:r>
      <w:r w:rsidRPr="0019397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instrText xml:space="preserve"> AUTONUM  \* Arabic </w:instrText>
      </w:r>
      <w:r w:rsidR="00B40C7D" w:rsidRPr="0019397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fldChar w:fldCharType="end"/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Кафедра: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3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Информатики и информационной безопасности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Дисциплина: </w:t>
      </w:r>
      <w:r w:rsidRPr="00193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before="120"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по ФГОС ВО (МГТУ): 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 (экзаменаторы):  _________________</w:t>
      </w:r>
    </w:p>
    <w:tbl>
      <w:tblPr>
        <w:tblW w:w="10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"/>
        <w:gridCol w:w="9492"/>
      </w:tblGrid>
      <w:tr w:rsidR="0019397A" w:rsidRPr="0019397A" w:rsidTr="00B5493F">
        <w:trPr>
          <w:cantSplit/>
          <w:trHeight w:val="507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btLr"/>
            <w:vAlign w:val="center"/>
            <w:hideMark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  <w:t>1 .</w:t>
            </w:r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Компьютерные вирусы. Классификация. Методы борьбы с вирусами.</w:t>
            </w:r>
          </w:p>
        </w:tc>
      </w:tr>
      <w:tr w:rsidR="0019397A" w:rsidRPr="0019397A" w:rsidTr="00B5493F">
        <w:trPr>
          <w:cantSplit/>
          <w:trHeight w:val="1134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btLr"/>
            <w:vAlign w:val="center"/>
            <w:hideMark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  <w:t xml:space="preserve">2. MS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Создать таблицу «Личная карточка сотрудника»: ФИО, Стаж, Категория, Оклад.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  <w:t>1</w:t>
            </w: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 Назначить сотруднику премию по правилу: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сотрудникам 2-ой категории со стажем выше 5 лет – A руб.; сотрудникам 1-ой категории  со стажем выше 10 лет – B тыс. руб.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 Сколько человек имеет 2-ую категорию?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  Сколько денег в сумме получили сотрудники со стажем [5; 15] лет?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</w:pPr>
          </w:p>
        </w:tc>
      </w:tr>
      <w:tr w:rsidR="0019397A" w:rsidRPr="0019397A" w:rsidTr="00B5493F">
        <w:trPr>
          <w:cantSplit/>
          <w:trHeight w:val="1134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btLr"/>
            <w:vAlign w:val="center"/>
            <w:hideMark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  <w:t xml:space="preserve">3. MS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iCs/>
                <w:spacing w:val="8"/>
                <w:sz w:val="24"/>
                <w:szCs w:val="24"/>
                <w:lang w:eastAsia="ru-RU"/>
              </w:rPr>
              <w:t>Access</w:t>
            </w:r>
            <w:proofErr w:type="spellEnd"/>
          </w:p>
        </w:tc>
        <w:tc>
          <w:tcPr>
            <w:tcW w:w="9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Дана база данных </w:t>
            </w:r>
            <w:r w:rsidRPr="0019397A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«Сеть аптек».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 В каждой таблице выбрать первичные ключи. Установить связи между таблицами.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  Создать запрос групповой запрос: Сколько заказов оформила каждая аптека?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193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7. Оценочные средства для проведения промежуточной аттестации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оценку «</w:t>
      </w: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отлично» </w:t>
      </w: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оценку </w:t>
      </w: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«хорошо»</w:t>
      </w: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решения типовых проблем и задач, нахождения уникальных ответов к проблемам;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оценку </w:t>
      </w: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«удовлетворительно</w:t>
      </w: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– студент должен показать знания на уровне воспроизведения и объяснения информации, навыки решения простых задач, применяя изученные алгоритмы;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оценку </w:t>
      </w:r>
      <w:r w:rsidRPr="00193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«неудовлетворительно»</w:t>
      </w:r>
      <w:r w:rsidRPr="001939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397A" w:rsidRPr="0019397A" w:rsidRDefault="0019397A" w:rsidP="0019397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8.  Учебно-методическое и информационное обеспечение дисциплины (модуля)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Литература и </w:t>
      </w:r>
      <w:proofErr w:type="spellStart"/>
      <w:proofErr w:type="gramStart"/>
      <w:r w:rsidRPr="001939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Pr="001939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Calibri" w:hAnsi="Times New Roman" w:cs="Times New Roman"/>
          <w:b/>
          <w:sz w:val="23"/>
          <w:szCs w:val="24"/>
          <w:lang w:eastAsia="ru-RU"/>
        </w:rPr>
      </w:pPr>
      <w:r w:rsidRPr="001939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литература</w:t>
      </w:r>
      <w:r w:rsidRPr="0019397A">
        <w:rPr>
          <w:rFonts w:ascii="Times New Roman" w:eastAsia="Calibri" w:hAnsi="Times New Roman" w:cs="Times New Roman"/>
          <w:b/>
          <w:sz w:val="23"/>
          <w:szCs w:val="24"/>
          <w:lang w:eastAsia="ru-RU"/>
        </w:rPr>
        <w:t>: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Денисова, Э.В. Информатика. Базовый курс. Практикум [Электронный ресурс]: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учебное пособие /  СПб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СПбНИУ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ИТМО (Санкт-Петербургский национальный исследовательский университет информационных технологий, механики и оптики), 2013. – 90 с.- Режим доступа: http://e.lanbook.com/books/element.php?pl1_id=43571 - Заглавие с экрана.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>Федотова Е.Л., Федотов, А.А. Информатика: Курс лекций. Учебное пособие / Е.Л. Федотова, А.А. Федотов. - М.: ИД ФОРУМ: ИНФРА-М, 2011. - 480 с.: ил. - (Высшее образование</w:t>
      </w:r>
      <w:proofErr w:type="gramStart"/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––.- </w:t>
      </w:r>
      <w:proofErr w:type="gramEnd"/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>Режим доступа: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>http://znanium.com/bookread2.php?book=204273 . – Заглавие с экрана.  ISBN 978-5-8199-0448-0.</w:t>
      </w:r>
    </w:p>
    <w:p w:rsidR="0019397A" w:rsidRPr="0019397A" w:rsidRDefault="0019397A" w:rsidP="0019397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720" w:hanging="720"/>
        <w:outlineLvl w:val="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19397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Акулиничев, Ю.П. Теория информации [Электронный ресурс]. -  СПб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Питер, 2012. – 170 с.- Режим доступа: http://e.lanbook.com/books/element.php?pl1_id=10958 -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Безручко, В.Т. Компьютерный практикум по курсу "Информатика": Учебное пособие / В.Т. Безручко. - 3-e изд., </w:t>
      </w:r>
      <w:proofErr w:type="spellStart"/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>перераб</w:t>
      </w:r>
      <w:proofErr w:type="spellEnd"/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>. и доп. - М.: ИД ФОРУМ: ИНФРА-М, 2012. - 368 с.: ил. - (Высшее образование</w:t>
      </w:r>
      <w:proofErr w:type="gramStart"/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–.- </w:t>
      </w:r>
      <w:proofErr w:type="gramEnd"/>
      <w:r w:rsidRPr="0019397A">
        <w:rPr>
          <w:rFonts w:ascii="Times New Roman" w:eastAsia="Calibri" w:hAnsi="Times New Roman" w:cs="Times New Roman"/>
          <w:sz w:val="26"/>
          <w:szCs w:val="26"/>
          <w:lang w:eastAsia="ru-RU"/>
        </w:rPr>
        <w:t>Режим доступа: http://znanium.com/bookread2.php?book=332293 .– Заглавие с экрана. –  ISBN 978-5-8199-0330-8.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Гарнаев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, А.</w:t>
      </w:r>
      <w:r w:rsidRPr="0019397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9397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VBA</w:t>
      </w: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- СПб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spellStart"/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2010. – 848 с.- Режим доступа: http://ibooks.ru/reading.php?productid=18441 -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Михеев, Р. Б. VBA и программирование в MS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пользователей [Электронный ресурс]. - СПб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spellStart"/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2010. – 384 с.- Режим доступа: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books.ru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/reading.php?productid=18442 -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 экрана. 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Гураков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А.В. Информатика. Введение в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- Томск: ТУСУР, 2012. – 120 с.- Режим доступа: http://ibooks.ru/reading.php?productid=28020-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 .- ISBN 978-5-9221-1254-3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Леоненков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А.Б. Решение задач оптимизации в среде MS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Excel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- СПб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spellStart"/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БХВ-Петербург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, 2010. – 704 с.- Режим доступа</w:t>
      </w:r>
      <w:r w:rsidRPr="0019397A">
        <w:rPr>
          <w:rFonts w:ascii="Arial" w:eastAsia="Calibri" w:hAnsi="Arial" w:cs="Times New Roman"/>
          <w:sz w:val="23"/>
          <w:szCs w:val="24"/>
          <w:lang w:eastAsia="ru-RU"/>
        </w:rPr>
        <w:t xml:space="preserve"> </w:t>
      </w: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http://ibooks.ru/reading.php?productid=18539 -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Носова, Т.Н. Проектирование, ведение и использование базы данных предприятия: учеб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для студентов специальностей 220301, 150106 200503, 260501 [Текст]: учеб. пособие / Т.Н. Носова, О.В.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Магнитогорск: ГОУ ВПО «МГТУ», 2010. – 111 с.- (Высшее образование).  </w:t>
      </w:r>
    </w:p>
    <w:p w:rsidR="0019397A" w:rsidRPr="0019397A" w:rsidRDefault="0019397A" w:rsidP="0019397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Cеребренникова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, И.Г. Решение задач в среде VBA [Текст]: учеб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особие /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И.Г.Cеребренникова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Г.М.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Коринченко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Т.Н. Носова, Л.Л. </w:t>
      </w:r>
      <w:proofErr w:type="spellStart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>Демиденко</w:t>
      </w:r>
      <w:proofErr w:type="spellEnd"/>
      <w:r w:rsidRPr="001939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Магнитогорск: ГОУ ВПО «МГТУ», 2010. – 310 с.- (Высшее образование).  </w:t>
      </w:r>
    </w:p>
    <w:p w:rsidR="0019397A" w:rsidRPr="0019397A" w:rsidRDefault="0019397A" w:rsidP="0019397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720" w:hanging="720"/>
        <w:outlineLvl w:val="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19397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Методические указания</w:t>
      </w:r>
    </w:p>
    <w:p w:rsidR="0019397A" w:rsidRPr="0019397A" w:rsidRDefault="0019397A" w:rsidP="0019397A">
      <w:pPr>
        <w:widowControl w:val="0"/>
        <w:numPr>
          <w:ilvl w:val="0"/>
          <w:numId w:val="9"/>
        </w:numPr>
        <w:tabs>
          <w:tab w:val="clear" w:pos="720"/>
          <w:tab w:val="num" w:pos="643"/>
        </w:tabs>
        <w:autoSpaceDE w:val="0"/>
        <w:autoSpaceDN w:val="0"/>
        <w:adjustRightInd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Коринченко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Г.М. Алгоритмы поиска информации в таблицах по критерию [Текст]: метод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для решения задач по дисциплине «Информатика» для студентов всех специальностей дневной и заочной форм обучения / Г.М. 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Коринченко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И.Г. Серебренникова. – Магнитогорск: ГОУ ВПО «МГТУ им. Г.И. Носова», 2010. – 16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97A" w:rsidRPr="0019397A" w:rsidRDefault="0019397A" w:rsidP="0019397A">
      <w:pPr>
        <w:widowControl w:val="0"/>
        <w:numPr>
          <w:ilvl w:val="0"/>
          <w:numId w:val="9"/>
        </w:numPr>
        <w:tabs>
          <w:tab w:val="clear" w:pos="720"/>
          <w:tab w:val="num" w:pos="643"/>
        </w:tabs>
        <w:autoSpaceDE w:val="0"/>
        <w:autoSpaceDN w:val="0"/>
        <w:adjustRightInd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[Электронный ресурс]: Учебно-методический комплекс / Елена Михайловна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Разинкина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Евгений Игоревич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Разинкин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ГОУ ВПО «МГТУ». –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(17,2 Мб). – Магнитогорск: ГОУ ВПО «МГТУ», 2011. – 1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Систем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ребования: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IBM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PC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любой, более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l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GHz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512 Мб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RAM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20 Мб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HDD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 М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Windows</w:t>
      </w:r>
      <w:r w:rsidRPr="001939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XP</w:t>
      </w:r>
      <w:r w:rsidRPr="001939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и выше;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5.5 и выше,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 и выше</w:t>
      </w:r>
      <w:r w:rsidRPr="001939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; </w:t>
      </w:r>
      <w:r w:rsidRPr="001939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CD/</w:t>
      </w:r>
      <w:r w:rsidRPr="001939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DVD</w:t>
      </w:r>
      <w:r w:rsidRPr="001939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-ROM дисковод; мышь.</w:t>
      </w:r>
    </w:p>
    <w:p w:rsidR="0019397A" w:rsidRPr="0019397A" w:rsidRDefault="0019397A" w:rsidP="0019397A">
      <w:pPr>
        <w:widowControl w:val="0"/>
        <w:numPr>
          <w:ilvl w:val="0"/>
          <w:numId w:val="9"/>
        </w:numPr>
        <w:tabs>
          <w:tab w:val="clear" w:pos="720"/>
          <w:tab w:val="num" w:pos="643"/>
        </w:tabs>
        <w:autoSpaceDE w:val="0"/>
        <w:autoSpaceDN w:val="0"/>
        <w:adjustRightInd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реляционных баз данных с использованием семантического подхода [Электронный ресурс]: Компьютерная обучающая система: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издание / Татьяна Николаевна Носова; ГОУ ВПО «МГТУ». –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и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(1,62 Мб). – Магнитогорск: ГОУ ВПО «МГТУ», 2011. – 1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Систем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ребования: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IBM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любой, более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GHz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512 Мб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Мб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; М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выше;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Explorer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Mozilla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Firefox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Player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 и выше;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дисковод; мышь.</w:t>
      </w:r>
    </w:p>
    <w:p w:rsidR="0019397A" w:rsidRPr="0019397A" w:rsidRDefault="0019397A" w:rsidP="0019397A">
      <w:pPr>
        <w:widowControl w:val="0"/>
        <w:numPr>
          <w:ilvl w:val="0"/>
          <w:numId w:val="9"/>
        </w:numPr>
        <w:tabs>
          <w:tab w:val="clear" w:pos="720"/>
          <w:tab w:val="num" w:pos="643"/>
        </w:tabs>
        <w:autoSpaceDE w:val="0"/>
        <w:autoSpaceDN w:val="0"/>
        <w:adjustRightInd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приемы работы в </w:t>
      </w:r>
      <w:r w:rsidRPr="00193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MS</w:t>
      </w:r>
      <w:r w:rsidRPr="00193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Excel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ресурс]: </w:t>
      </w:r>
      <w:r w:rsidRPr="00193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Интерактивный обучающий комплекс с элементами тренинга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Татьяна Николаевна Носова; ГОУ ВПО «МГТУ». –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ан. и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(8,85 Мб). – Магнитогорск: ГОУ ВПО «МГТУ», 2011. – 1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Систем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ребования: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IBM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любой, более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GHz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512 Мб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10 Мб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; М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XP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выше;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Explorer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Mozilla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Firefox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Player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 и выше; 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дисковод; мышь.</w:t>
      </w:r>
    </w:p>
    <w:p w:rsidR="0019397A" w:rsidRPr="0019397A" w:rsidRDefault="0019397A" w:rsidP="0019397A">
      <w:pPr>
        <w:widowControl w:val="0"/>
        <w:numPr>
          <w:ilvl w:val="0"/>
          <w:numId w:val="9"/>
        </w:numPr>
        <w:tabs>
          <w:tab w:val="clear" w:pos="720"/>
          <w:tab w:val="num" w:pos="643"/>
        </w:tabs>
        <w:autoSpaceDE w:val="0"/>
        <w:autoSpaceDN w:val="0"/>
        <w:adjustRightInd w:val="0"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заданий по дисциплине «Информатика» для всех специальностей заочной формы обучения [Электронный ресурс] / О.С.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Ильина, В.В. Королева; ГОУ ВПО «МГТУ им. Г.И. Носова». –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и граф. дан. – Магнитогорск: ГОУ ВПО «МГТУ им. Г.И. Носова», 2010. – 1 электрон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Систем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ребования: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IBM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PC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любой, более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l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GHz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512 Мб; 10 Мб 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HDD</w:t>
      </w:r>
      <w:r w:rsidRPr="001939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S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Windows</w:t>
      </w:r>
      <w:r w:rsidRPr="00193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XP</w:t>
      </w:r>
      <w:r w:rsidRPr="001939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выше; </w:t>
      </w:r>
      <w:proofErr w:type="spellStart"/>
      <w:r w:rsidRPr="001939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Adobe</w:t>
      </w:r>
      <w:proofErr w:type="spellEnd"/>
      <w:r w:rsidRPr="001939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Reader</w:t>
      </w:r>
      <w:proofErr w:type="spellEnd"/>
      <w:r w:rsidRPr="001939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;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CD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ROM</w:t>
      </w:r>
      <w:r w:rsidRPr="00193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дисковод;</w:t>
      </w:r>
      <w:r w:rsidRPr="0019397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мышь.</w:t>
      </w:r>
    </w:p>
    <w:p w:rsidR="0019397A" w:rsidRPr="0019397A" w:rsidRDefault="0019397A" w:rsidP="0019397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720" w:hanging="720"/>
        <w:outlineLvl w:val="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19397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Интернет – ресурсы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Государственная публичная научно-техническая библиотека России [</w:t>
      </w:r>
      <w:proofErr w:type="spellStart"/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Электрон-ный</w:t>
      </w:r>
      <w:proofErr w:type="spellEnd"/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ресурс] / – Режим доступа: http://www.gpntb.ru, свободный.–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Российская государственная библиотека [Электронный ресурс] /Центр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Технологий РГБ; ред. Власенко Т.В.,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мастер Козлова Н.В. – Электрон. Дан. – М.: Рос.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б-ка, 1997.  URL: http://www.rsl.ru, свободный.–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Яз. рус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Российская национальная библиотека. [Электронный ресурс] / –URL: http://www.nlr.ru.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Студенческая библиотека [Электронный ресурс]. – Режим доступа: http:// http://studlib.com, свободный.–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Яз. рус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Компьтерра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новости про компьютеры, железо, новые технологии, </w:t>
      </w:r>
      <w:proofErr w:type="spellStart"/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инфор-мационные</w:t>
      </w:r>
      <w:proofErr w:type="spellEnd"/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[Электронный ресурс]. – Периодическое электронное Интернет-издание – Режим доступа: http://www.computerra.ru/ – </w:t>
      </w:r>
      <w:proofErr w:type="spell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Яз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3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ус.</w:t>
      </w: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97A" w:rsidRPr="0019397A" w:rsidRDefault="0019397A" w:rsidP="00193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19397A" w:rsidRPr="0019397A" w:rsidTr="00B5493F">
        <w:trPr>
          <w:tblHeader/>
        </w:trPr>
        <w:tc>
          <w:tcPr>
            <w:tcW w:w="1928" w:type="pct"/>
            <w:vAlign w:val="center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19397A" w:rsidRPr="0019397A" w:rsidTr="00B5493F">
        <w:tc>
          <w:tcPr>
            <w:tcW w:w="1928" w:type="pct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поточные аудитории университета</w:t>
            </w:r>
          </w:p>
        </w:tc>
        <w:tc>
          <w:tcPr>
            <w:tcW w:w="3072" w:type="pct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</w:t>
            </w:r>
          </w:p>
        </w:tc>
      </w:tr>
      <w:tr w:rsidR="0019397A" w:rsidRPr="0019397A" w:rsidTr="00B5493F">
        <w:tc>
          <w:tcPr>
            <w:tcW w:w="1928" w:type="pct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3072" w:type="pct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9397A" w:rsidRPr="0019397A" w:rsidTr="00B5493F">
        <w:tc>
          <w:tcPr>
            <w:tcW w:w="1928" w:type="pct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средства: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</w:tcPr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Архиватор 7z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 Касперского </w:t>
            </w: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AVP</w:t>
            </w:r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Информационно-справочные системы Гарант,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Консультант+</w:t>
            </w:r>
            <w:proofErr w:type="spellEnd"/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Microsoft Office, </w:t>
            </w:r>
            <w:proofErr w:type="spellStart"/>
            <w:r w:rsidRPr="001939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OpenOffice</w:t>
            </w:r>
            <w:proofErr w:type="spellEnd"/>
          </w:p>
          <w:p w:rsidR="0019397A" w:rsidRPr="0019397A" w:rsidRDefault="0019397A" w:rsidP="0019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9397A" w:rsidRPr="0019397A" w:rsidRDefault="0019397A" w:rsidP="001939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023FDF" w:rsidRPr="00030CB0" w:rsidRDefault="00023FDF" w:rsidP="007E05AF">
      <w:pPr>
        <w:keepNext/>
        <w:widowControl w:val="0"/>
        <w:autoSpaceDE w:val="0"/>
        <w:autoSpaceDN w:val="0"/>
        <w:adjustRightInd w:val="0"/>
        <w:spacing w:before="240" w:after="60" w:line="360" w:lineRule="auto"/>
        <w:ind w:firstLine="567"/>
        <w:outlineLvl w:val="2"/>
        <w:rPr>
          <w:rFonts w:ascii="Times New Roman" w:eastAsiaTheme="majorEastAsia" w:hAnsi="Times New Roman" w:cs="Times New Roman"/>
          <w:b/>
          <w:bCs/>
          <w:sz w:val="24"/>
          <w:lang w:eastAsia="ru-RU"/>
        </w:rPr>
      </w:pPr>
    </w:p>
    <w:sectPr w:rsidR="00023FDF" w:rsidRPr="00030CB0" w:rsidSect="00B411FF">
      <w:footerReference w:type="even" r:id="rId21"/>
      <w:footerReference w:type="default" r:id="rId2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31" w:rsidRDefault="00CC7431">
      <w:pPr>
        <w:spacing w:after="0" w:line="240" w:lineRule="auto"/>
      </w:pPr>
      <w:r>
        <w:separator/>
      </w:r>
    </w:p>
  </w:endnote>
  <w:endnote w:type="continuationSeparator" w:id="0">
    <w:p w:rsidR="00CC7431" w:rsidRDefault="00C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6A" w:rsidRDefault="00B40C7D" w:rsidP="00255B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1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06A">
      <w:rPr>
        <w:rStyle w:val="a5"/>
        <w:noProof/>
      </w:rPr>
      <w:t>6</w:t>
    </w:r>
    <w:r>
      <w:rPr>
        <w:rStyle w:val="a5"/>
      </w:rPr>
      <w:fldChar w:fldCharType="end"/>
    </w:r>
  </w:p>
  <w:p w:rsidR="000D106A" w:rsidRDefault="000D106A" w:rsidP="00255B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6A" w:rsidRDefault="00B40C7D" w:rsidP="00255B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1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8D4">
      <w:rPr>
        <w:rStyle w:val="a5"/>
        <w:noProof/>
      </w:rPr>
      <w:t>4</w:t>
    </w:r>
    <w:r>
      <w:rPr>
        <w:rStyle w:val="a5"/>
      </w:rPr>
      <w:fldChar w:fldCharType="end"/>
    </w:r>
  </w:p>
  <w:p w:rsidR="000D106A" w:rsidRDefault="000D106A" w:rsidP="00255B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31" w:rsidRDefault="00CC7431">
      <w:pPr>
        <w:spacing w:after="0" w:line="240" w:lineRule="auto"/>
      </w:pPr>
      <w:r>
        <w:separator/>
      </w:r>
    </w:p>
  </w:footnote>
  <w:footnote w:type="continuationSeparator" w:id="0">
    <w:p w:rsidR="00CC7431" w:rsidRDefault="00C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403"/>
    <w:multiLevelType w:val="hybridMultilevel"/>
    <w:tmpl w:val="0C6020B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0665B"/>
    <w:multiLevelType w:val="hybridMultilevel"/>
    <w:tmpl w:val="F0F8F76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4605E7"/>
    <w:multiLevelType w:val="hybridMultilevel"/>
    <w:tmpl w:val="378A177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4826219"/>
    <w:multiLevelType w:val="hybridMultilevel"/>
    <w:tmpl w:val="5008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A57B5"/>
    <w:multiLevelType w:val="hybridMultilevel"/>
    <w:tmpl w:val="F364C36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924289D"/>
    <w:multiLevelType w:val="hybridMultilevel"/>
    <w:tmpl w:val="AA7E1F6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C4D684A"/>
    <w:multiLevelType w:val="hybridMultilevel"/>
    <w:tmpl w:val="4156008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06F0206"/>
    <w:multiLevelType w:val="hybridMultilevel"/>
    <w:tmpl w:val="9C86377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0C25B4E"/>
    <w:multiLevelType w:val="hybridMultilevel"/>
    <w:tmpl w:val="3556B16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23C72F3D"/>
    <w:multiLevelType w:val="hybridMultilevel"/>
    <w:tmpl w:val="CFDA678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76998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475A1"/>
    <w:multiLevelType w:val="hybridMultilevel"/>
    <w:tmpl w:val="F4643D8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22A28F5"/>
    <w:multiLevelType w:val="hybridMultilevel"/>
    <w:tmpl w:val="F77AC4C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95C2F73"/>
    <w:multiLevelType w:val="hybridMultilevel"/>
    <w:tmpl w:val="31D07E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486B62"/>
    <w:multiLevelType w:val="hybridMultilevel"/>
    <w:tmpl w:val="DA2076D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E307E1B"/>
    <w:multiLevelType w:val="hybridMultilevel"/>
    <w:tmpl w:val="4036C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9B6200"/>
    <w:multiLevelType w:val="hybridMultilevel"/>
    <w:tmpl w:val="DB00521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0E4A35"/>
    <w:multiLevelType w:val="hybridMultilevel"/>
    <w:tmpl w:val="131EAF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8510794"/>
    <w:multiLevelType w:val="hybridMultilevel"/>
    <w:tmpl w:val="D1B20F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545C10B7"/>
    <w:multiLevelType w:val="hybridMultilevel"/>
    <w:tmpl w:val="D06675F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EEF4A21"/>
    <w:multiLevelType w:val="hybridMultilevel"/>
    <w:tmpl w:val="894A5B4C"/>
    <w:lvl w:ilvl="0" w:tplc="86F6FEC6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94365572">
      <w:start w:val="1"/>
      <w:numFmt w:val="decimal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68055213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2E6054"/>
    <w:multiLevelType w:val="hybridMultilevel"/>
    <w:tmpl w:val="A208773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9D3429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E1092"/>
    <w:multiLevelType w:val="hybridMultilevel"/>
    <w:tmpl w:val="EA321E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E263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27D7F44"/>
    <w:multiLevelType w:val="hybridMultilevel"/>
    <w:tmpl w:val="4DD6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3"/>
  </w:num>
  <w:num w:numId="3">
    <w:abstractNumId w:val="27"/>
  </w:num>
  <w:num w:numId="4">
    <w:abstractNumId w:val="34"/>
  </w:num>
  <w:num w:numId="5">
    <w:abstractNumId w:val="37"/>
  </w:num>
  <w:num w:numId="6">
    <w:abstractNumId w:val="36"/>
  </w:num>
  <w:num w:numId="7">
    <w:abstractNumId w:val="4"/>
  </w:num>
  <w:num w:numId="8">
    <w:abstractNumId w:val="16"/>
  </w:num>
  <w:num w:numId="9">
    <w:abstractNumId w:val="40"/>
  </w:num>
  <w:num w:numId="10">
    <w:abstractNumId w:val="17"/>
  </w:num>
  <w:num w:numId="11">
    <w:abstractNumId w:val="35"/>
  </w:num>
  <w:num w:numId="12">
    <w:abstractNumId w:val="22"/>
  </w:num>
  <w:num w:numId="13">
    <w:abstractNumId w:val="1"/>
  </w:num>
  <w:num w:numId="14">
    <w:abstractNumId w:val="38"/>
  </w:num>
  <w:num w:numId="15">
    <w:abstractNumId w:val="20"/>
  </w:num>
  <w:num w:numId="16">
    <w:abstractNumId w:val="24"/>
  </w:num>
  <w:num w:numId="17">
    <w:abstractNumId w:val="26"/>
  </w:num>
  <w:num w:numId="18">
    <w:abstractNumId w:val="41"/>
  </w:num>
  <w:num w:numId="19">
    <w:abstractNumId w:val="15"/>
  </w:num>
  <w:num w:numId="20">
    <w:abstractNumId w:val="32"/>
  </w:num>
  <w:num w:numId="21">
    <w:abstractNumId w:val="7"/>
  </w:num>
  <w:num w:numId="22">
    <w:abstractNumId w:val="39"/>
  </w:num>
  <w:num w:numId="23">
    <w:abstractNumId w:val="14"/>
  </w:num>
  <w:num w:numId="24">
    <w:abstractNumId w:val="31"/>
  </w:num>
  <w:num w:numId="25">
    <w:abstractNumId w:val="5"/>
  </w:num>
  <w:num w:numId="26">
    <w:abstractNumId w:val="9"/>
  </w:num>
  <w:num w:numId="27">
    <w:abstractNumId w:val="30"/>
  </w:num>
  <w:num w:numId="28">
    <w:abstractNumId w:val="0"/>
  </w:num>
  <w:num w:numId="29">
    <w:abstractNumId w:val="6"/>
  </w:num>
  <w:num w:numId="30">
    <w:abstractNumId w:val="23"/>
  </w:num>
  <w:num w:numId="31">
    <w:abstractNumId w:val="11"/>
  </w:num>
  <w:num w:numId="32">
    <w:abstractNumId w:val="29"/>
  </w:num>
  <w:num w:numId="33">
    <w:abstractNumId w:val="25"/>
  </w:num>
  <w:num w:numId="34">
    <w:abstractNumId w:val="33"/>
  </w:num>
  <w:num w:numId="35">
    <w:abstractNumId w:val="2"/>
  </w:num>
  <w:num w:numId="36">
    <w:abstractNumId w:val="10"/>
  </w:num>
  <w:num w:numId="37">
    <w:abstractNumId w:val="19"/>
  </w:num>
  <w:num w:numId="38">
    <w:abstractNumId w:val="21"/>
  </w:num>
  <w:num w:numId="39">
    <w:abstractNumId w:val="12"/>
  </w:num>
  <w:num w:numId="40">
    <w:abstractNumId w:val="13"/>
  </w:num>
  <w:num w:numId="41">
    <w:abstractNumId w:val="18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2C"/>
    <w:rsid w:val="000163A7"/>
    <w:rsid w:val="00023FDF"/>
    <w:rsid w:val="00030CB0"/>
    <w:rsid w:val="000321DD"/>
    <w:rsid w:val="00061CA7"/>
    <w:rsid w:val="000B0BCB"/>
    <w:rsid w:val="000D106A"/>
    <w:rsid w:val="000E4D14"/>
    <w:rsid w:val="0012754E"/>
    <w:rsid w:val="0019397A"/>
    <w:rsid w:val="00197198"/>
    <w:rsid w:val="001B0C2D"/>
    <w:rsid w:val="00223930"/>
    <w:rsid w:val="00255B2C"/>
    <w:rsid w:val="00285E98"/>
    <w:rsid w:val="0031127C"/>
    <w:rsid w:val="003F1BF1"/>
    <w:rsid w:val="0047324F"/>
    <w:rsid w:val="004B174C"/>
    <w:rsid w:val="005163CC"/>
    <w:rsid w:val="005E0FBA"/>
    <w:rsid w:val="005E5A83"/>
    <w:rsid w:val="00647577"/>
    <w:rsid w:val="00687CD1"/>
    <w:rsid w:val="006B1E14"/>
    <w:rsid w:val="006B3DEF"/>
    <w:rsid w:val="006E7011"/>
    <w:rsid w:val="0070538D"/>
    <w:rsid w:val="00707EEC"/>
    <w:rsid w:val="00710747"/>
    <w:rsid w:val="0073024D"/>
    <w:rsid w:val="00754C35"/>
    <w:rsid w:val="0076056E"/>
    <w:rsid w:val="007E05AF"/>
    <w:rsid w:val="007E7661"/>
    <w:rsid w:val="007F72FA"/>
    <w:rsid w:val="008358C6"/>
    <w:rsid w:val="0084108F"/>
    <w:rsid w:val="008641B0"/>
    <w:rsid w:val="008676DE"/>
    <w:rsid w:val="008A0212"/>
    <w:rsid w:val="00911FDB"/>
    <w:rsid w:val="0092747C"/>
    <w:rsid w:val="0095797F"/>
    <w:rsid w:val="009D1F1A"/>
    <w:rsid w:val="009D6A6A"/>
    <w:rsid w:val="00A158D4"/>
    <w:rsid w:val="00A35FF8"/>
    <w:rsid w:val="00A97246"/>
    <w:rsid w:val="00AA0194"/>
    <w:rsid w:val="00AC1501"/>
    <w:rsid w:val="00B07A4A"/>
    <w:rsid w:val="00B20158"/>
    <w:rsid w:val="00B27611"/>
    <w:rsid w:val="00B40C7D"/>
    <w:rsid w:val="00B411FF"/>
    <w:rsid w:val="00B90396"/>
    <w:rsid w:val="00BC79D3"/>
    <w:rsid w:val="00C45901"/>
    <w:rsid w:val="00C551C3"/>
    <w:rsid w:val="00C75E44"/>
    <w:rsid w:val="00CB0842"/>
    <w:rsid w:val="00CC7431"/>
    <w:rsid w:val="00D82CF1"/>
    <w:rsid w:val="00D91C1D"/>
    <w:rsid w:val="00DA111A"/>
    <w:rsid w:val="00DA3F15"/>
    <w:rsid w:val="00DE737E"/>
    <w:rsid w:val="00E860FE"/>
    <w:rsid w:val="00EA340A"/>
    <w:rsid w:val="00ED2874"/>
    <w:rsid w:val="00ED78F7"/>
    <w:rsid w:val="00EF7724"/>
    <w:rsid w:val="00F23C67"/>
    <w:rsid w:val="00F42E4E"/>
    <w:rsid w:val="00F55EC6"/>
    <w:rsid w:val="00F72E78"/>
    <w:rsid w:val="00FB38E9"/>
    <w:rsid w:val="00FB680C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5B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55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B2C"/>
  </w:style>
  <w:style w:type="paragraph" w:customStyle="1" w:styleId="Style4">
    <w:name w:val="Style4"/>
    <w:basedOn w:val="a"/>
    <w:rsid w:val="00A97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7246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8641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641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F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023FD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2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8A02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8A0212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710747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7107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1074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ferat.ru/pub/item/20687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eferat.ru/pub/item/1237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ferat.ru/pub/item/2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hyperlink" Target="http://referat.ru/pub/item/531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ferat.ru/pub/item/2126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0E79-521E-45CE-B032-20E428CE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user372-2</cp:lastModifiedBy>
  <cp:revision>5</cp:revision>
  <dcterms:created xsi:type="dcterms:W3CDTF">2016-10-05T10:27:00Z</dcterms:created>
  <dcterms:modified xsi:type="dcterms:W3CDTF">2017-03-13T04:55:00Z</dcterms:modified>
</cp:coreProperties>
</file>