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CF" w:rsidRPr="00A21D0A" w:rsidRDefault="006E0489">
      <w:pPr>
        <w:rPr>
          <w:sz w:val="0"/>
          <w:szCs w:val="0"/>
          <w:lang w:val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5941060" cy="8402784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0A" w:rsidRPr="00A21D0A">
        <w:rPr>
          <w:lang w:val="ru-RU"/>
        </w:rPr>
        <w:br w:type="page"/>
      </w:r>
    </w:p>
    <w:p w:rsidR="006E0489" w:rsidRDefault="006E0489">
      <w:pPr>
        <w:rPr>
          <w:lang w:val="ru-RU"/>
        </w:rPr>
      </w:pPr>
      <w:r>
        <w:rPr>
          <w:b/>
          <w:bCs/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489" w:rsidRDefault="006E0489">
      <w:pPr>
        <w:rPr>
          <w:lang w:val="ru-RU"/>
        </w:rPr>
      </w:pPr>
    </w:p>
    <w:p w:rsidR="006E0489" w:rsidRDefault="006E0489">
      <w:pPr>
        <w:rPr>
          <w:lang w:val="ru-RU"/>
        </w:rPr>
      </w:pPr>
    </w:p>
    <w:p w:rsidR="006E0489" w:rsidRDefault="006E0489">
      <w:pPr>
        <w:rPr>
          <w:lang w:val="ru-RU"/>
        </w:rPr>
      </w:pPr>
    </w:p>
    <w:p w:rsidR="00FD03CF" w:rsidRPr="00A21D0A" w:rsidRDefault="006E048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1150" cy="7915275"/>
            <wp:effectExtent l="19050" t="0" r="0" b="0"/>
            <wp:docPr id="7" name="Рисунок 7" descr="C:\Users\n.ilina\Downloads\актуализация -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.ilina\Downloads\актуализация - 2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D0A" w:rsidRPr="00A21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D03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 w:rsidP="00A21D0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D03CF" w:rsidRPr="006E048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универсальных,</w:t>
            </w:r>
            <w:r w:rsidRPr="00A21D0A">
              <w:rPr>
                <w:lang w:val="ru-RU"/>
              </w:rPr>
              <w:t xml:space="preserve">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 w:rsidP="00A21D0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D03CF" w:rsidRPr="006E0489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21D0A">
              <w:rPr>
                <w:lang w:val="ru-RU"/>
              </w:rPr>
              <w:t xml:space="preserve">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эта-пах</w:t>
            </w:r>
            <w:proofErr w:type="spellEnd"/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138"/>
        </w:trPr>
        <w:tc>
          <w:tcPr>
            <w:tcW w:w="9357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 w:rsidP="00A21D0A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FD03CF" w:rsidRPr="006E048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A21D0A">
              <w:rPr>
                <w:lang w:val="ru-RU"/>
              </w:rPr>
              <w:t xml:space="preserve"> </w:t>
            </w:r>
          </w:p>
        </w:tc>
      </w:tr>
    </w:tbl>
    <w:p w:rsidR="00FD03CF" w:rsidRPr="00A21D0A" w:rsidRDefault="00A21D0A">
      <w:pPr>
        <w:rPr>
          <w:sz w:val="0"/>
          <w:szCs w:val="0"/>
          <w:lang w:val="ru-RU"/>
        </w:rPr>
      </w:pPr>
      <w:r w:rsidRPr="00A21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D03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 w:rsidP="00A21D0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FD03CF" w:rsidRPr="006E048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21D0A">
              <w:rPr>
                <w:lang w:val="ru-RU"/>
              </w:rPr>
              <w:t xml:space="preserve"> </w:t>
            </w:r>
            <w:r w:rsidRPr="006E0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E0489">
              <w:rPr>
                <w:lang w:val="ru-RU"/>
              </w:rPr>
              <w:t xml:space="preserve"> </w:t>
            </w:r>
            <w:r w:rsidRPr="006E04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E0489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FD03CF">
        <w:trPr>
          <w:trHeight w:hRule="exact" w:val="138"/>
        </w:trPr>
        <w:tc>
          <w:tcPr>
            <w:tcW w:w="1985" w:type="dxa"/>
          </w:tcPr>
          <w:p w:rsidR="00FD03CF" w:rsidRDefault="00FD03CF"/>
        </w:tc>
        <w:tc>
          <w:tcPr>
            <w:tcW w:w="7372" w:type="dxa"/>
          </w:tcPr>
          <w:p w:rsidR="00FD03CF" w:rsidRDefault="00FD03CF"/>
        </w:tc>
      </w:tr>
      <w:tr w:rsidR="00FD03CF" w:rsidRPr="006E04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 w:rsidP="00A21D0A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 w:rsidP="00A21D0A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D03C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FD03CF"/>
        </w:tc>
        <w:tc>
          <w:tcPr>
            <w:tcW w:w="7372" w:type="dxa"/>
          </w:tcPr>
          <w:p w:rsidR="00FD03CF" w:rsidRDefault="00FD03CF"/>
        </w:tc>
      </w:tr>
      <w:tr w:rsidR="00FD03CF" w:rsidRPr="006E048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</w:tr>
      <w:tr w:rsidR="00FD03CF" w:rsidRPr="006E04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</w:tr>
      <w:tr w:rsidR="00FD03CF" w:rsidRPr="006E048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научно-исследовательская деятельность:   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</w:tr>
    </w:tbl>
    <w:p w:rsidR="00FD03CF" w:rsidRPr="00A21D0A" w:rsidRDefault="00A21D0A">
      <w:pPr>
        <w:rPr>
          <w:sz w:val="0"/>
          <w:szCs w:val="0"/>
          <w:lang w:val="ru-RU"/>
        </w:rPr>
      </w:pPr>
      <w:r w:rsidRPr="00A21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D03CF" w:rsidRPr="006E048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 порядок оформления заявки на изобретение или рационализаторское предложение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  <w:tr w:rsidR="00FD03CF" w:rsidRPr="006E048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</w:tr>
      <w:tr w:rsidR="00FD03CF" w:rsidRPr="006E048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</w:tr>
      <w:tr w:rsidR="00FD03CF" w:rsidRPr="006E04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FD03CF" w:rsidRPr="006E04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</w:tr>
      <w:tr w:rsidR="00FD03CF" w:rsidRPr="006E04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</w:tr>
      <w:tr w:rsidR="00FD03CF" w:rsidRPr="006E04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</w:tr>
      <w:tr w:rsidR="00FD03CF" w:rsidRPr="006E048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</w:tr>
      <w:tr w:rsidR="00FD03CF" w:rsidRPr="006E048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</w:tbl>
    <w:p w:rsidR="00FD03CF" w:rsidRPr="00A21D0A" w:rsidRDefault="00A21D0A">
      <w:pPr>
        <w:rPr>
          <w:sz w:val="0"/>
          <w:szCs w:val="0"/>
          <w:lang w:val="ru-RU"/>
        </w:rPr>
      </w:pPr>
      <w:r w:rsidRPr="00A21D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1418"/>
        <w:gridCol w:w="1288"/>
        <w:gridCol w:w="582"/>
        <w:gridCol w:w="2849"/>
        <w:gridCol w:w="1513"/>
        <w:gridCol w:w="1154"/>
        <w:gridCol w:w="39"/>
      </w:tblGrid>
      <w:tr w:rsidR="00FD03CF" w:rsidRPr="006E0489" w:rsidTr="00A21D0A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FD03CF" w:rsidRPr="006E0489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FD03CF" w:rsidRPr="006E0489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</w:tr>
      <w:tr w:rsidR="00FD03CF" w:rsidRPr="006E0489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</w:tr>
      <w:tr w:rsidR="00FD03CF" w:rsidRPr="006E0489" w:rsidTr="00A21D0A">
        <w:trPr>
          <w:trHeight w:hRule="exact" w:val="416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 w:rsidTr="00A21D0A">
        <w:trPr>
          <w:trHeight w:hRule="exact" w:val="1557"/>
        </w:trPr>
        <w:tc>
          <w:tcPr>
            <w:tcW w:w="82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21D0A">
              <w:rPr>
                <w:lang w:val="ru-RU"/>
              </w:rPr>
              <w:t xml:space="preserve"> </w:t>
            </w:r>
          </w:p>
          <w:p w:rsidR="00FD03CF" w:rsidRDefault="00A21D0A">
            <w:pPr>
              <w:spacing w:after="0" w:line="240" w:lineRule="auto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21D0A">
              <w:rPr>
                <w:lang w:val="ru-RU"/>
              </w:rPr>
              <w:t xml:space="preserve"> </w:t>
            </w:r>
          </w:p>
          <w:p w:rsidR="00A21D0A" w:rsidRPr="00B5600C" w:rsidRDefault="00A21D0A" w:rsidP="00A21D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0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216 акад. часов</w:t>
            </w:r>
          </w:p>
          <w:p w:rsidR="00A21D0A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</w:tr>
      <w:tr w:rsidR="00FD03CF" w:rsidTr="00A21D0A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FD03CF" w:rsidRDefault="00A21D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21D0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21D0A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D03CF" w:rsidTr="00A21D0A">
        <w:trPr>
          <w:trHeight w:hRule="exact" w:val="1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лабораториями,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A21D0A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</w:t>
            </w:r>
            <w:r>
              <w:t xml:space="preserve"> </w:t>
            </w:r>
          </w:p>
        </w:tc>
      </w:tr>
      <w:tr w:rsidR="00FD03CF" w:rsidRPr="006E0489" w:rsidTr="00A21D0A">
        <w:trPr>
          <w:trHeight w:hRule="exact" w:val="397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A21D0A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Tr="00A21D0A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A21D0A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</w:tbl>
    <w:p w:rsidR="00FD03CF" w:rsidRDefault="00A21D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392"/>
        <w:gridCol w:w="29"/>
        <w:gridCol w:w="114"/>
        <w:gridCol w:w="1999"/>
        <w:gridCol w:w="3548"/>
        <w:gridCol w:w="155"/>
        <w:gridCol w:w="2978"/>
        <w:gridCol w:w="142"/>
        <w:gridCol w:w="13"/>
      </w:tblGrid>
      <w:tr w:rsidR="00FD03CF" w:rsidRPr="006E0489" w:rsidTr="00A21D0A">
        <w:trPr>
          <w:trHeight w:hRule="exact" w:val="55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Tr="00A21D0A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D03CF" w:rsidTr="00A21D0A">
        <w:trPr>
          <w:trHeight w:hRule="exact" w:val="138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</w:tcPr>
          <w:p w:rsidR="00FD03CF" w:rsidRDefault="00FD03CF"/>
        </w:tc>
        <w:tc>
          <w:tcPr>
            <w:tcW w:w="3545" w:type="dxa"/>
          </w:tcPr>
          <w:p w:rsidR="00FD03CF" w:rsidRDefault="00FD03CF"/>
        </w:tc>
        <w:tc>
          <w:tcPr>
            <w:tcW w:w="155" w:type="dxa"/>
          </w:tcPr>
          <w:p w:rsidR="00FD03CF" w:rsidRDefault="00FD03CF"/>
        </w:tc>
        <w:tc>
          <w:tcPr>
            <w:tcW w:w="2978" w:type="dxa"/>
          </w:tcPr>
          <w:p w:rsidR="00FD03CF" w:rsidRDefault="00FD03CF"/>
        </w:tc>
        <w:tc>
          <w:tcPr>
            <w:tcW w:w="155" w:type="dxa"/>
            <w:gridSpan w:val="2"/>
          </w:tcPr>
          <w:p w:rsidR="00FD03CF" w:rsidRDefault="00FD03CF"/>
        </w:tc>
      </w:tr>
      <w:tr w:rsidR="00FD03CF" w:rsidRPr="006E0489" w:rsidTr="00A21D0A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Tr="00A21D0A">
        <w:trPr>
          <w:trHeight w:hRule="exact" w:val="277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D03CF" w:rsidRPr="006E0489" w:rsidTr="00A21D0A">
        <w:trPr>
          <w:trHeight w:hRule="exact" w:val="2997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Конюхов, В. Ю. Методы исследования материалов и процессов : учебное пособие для вузов / В. Ю. Конюхов, И. А.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З. В.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Мурга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226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978-5-534-05475-0. — Текст : электронный // ЭБС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/439014</w:t>
              </w:r>
            </w:hyperlink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18.11.2019).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Герасимова, А.А. Математические методы в инжиниринге металлургического оборудования и технологий : учебное пособие / А.А. Герасимова. — Москва : МИСИС, 2017. — 82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978-5-906846-89-1. — Текст : электронный //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18.11.2019). — Режим доступа: для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FD03CF" w:rsidRPr="00A21D0A" w:rsidRDefault="00FD03CF" w:rsidP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03CF" w:rsidRPr="006E0489" w:rsidTr="00A21D0A">
        <w:trPr>
          <w:trHeight w:hRule="exact" w:val="138"/>
        </w:trPr>
        <w:tc>
          <w:tcPr>
            <w:tcW w:w="426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</w:tr>
      <w:tr w:rsidR="00FD03CF" w:rsidTr="00A21D0A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D03CF" w:rsidRPr="006E0489" w:rsidTr="00A21D0A">
        <w:trPr>
          <w:trHeight w:hRule="exact" w:val="3260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Балла, О.М. Экспериментальные методы исследования в технологии машиностроения : учебное пособие / О.М. Балла. — Санкт-Петербург : Лань, 2019. — 168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978-5-8114-3587-6. — Текст :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18.11.2019). — Режим доступа: для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Дзидзигури, Э.Л. Методы исследования характеристик и свойств металлов : исследование металлов на рентгеновском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дифрактометре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Дифрей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» : учебное пособие / Э.Л. Дзидзигури, Е.Н. Сидорова. — Москва : МИСИС, 2013. — 138 с. — Текст :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/117117</w:t>
              </w:r>
            </w:hyperlink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27.10.2019). — Режим доступа: для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FD03CF" w:rsidRPr="00A21D0A" w:rsidRDefault="00FD03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03CF" w:rsidRPr="006E0489" w:rsidTr="00A21D0A">
        <w:trPr>
          <w:trHeight w:hRule="exact" w:val="139"/>
        </w:trPr>
        <w:tc>
          <w:tcPr>
            <w:tcW w:w="426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</w:tr>
      <w:tr w:rsidR="00FD03CF" w:rsidTr="00A21D0A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D03CF" w:rsidRPr="006E0489" w:rsidTr="00A21D0A">
        <w:trPr>
          <w:trHeight w:hRule="exact" w:val="1096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Лабораторный практикум по инженерным дисциплинам: дидактика и методика : учеб. пособие / А.А. Дорофеев. — Москва : РИОР : ИНФРА-М, 2017. — 302 с. — (Высшее образование). — </w:t>
            </w:r>
            <w:hyperlink r:id="rId12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/10.12737/20928</w:t>
              </w:r>
            </w:hyperlink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3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=141228</w:t>
              </w:r>
            </w:hyperlink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D03CF" w:rsidRPr="006E0489" w:rsidTr="00A21D0A">
        <w:trPr>
          <w:trHeight w:hRule="exact" w:val="138"/>
        </w:trPr>
        <w:tc>
          <w:tcPr>
            <w:tcW w:w="426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</w:tr>
      <w:tr w:rsidR="00FD03CF" w:rsidRPr="006E0489" w:rsidTr="00A21D0A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 w:rsidTr="00A21D0A">
        <w:trPr>
          <w:trHeight w:hRule="exact" w:val="277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lang w:val="ru-RU"/>
              </w:rPr>
              <w:t xml:space="preserve"> </w:t>
            </w:r>
          </w:p>
        </w:tc>
      </w:tr>
      <w:tr w:rsidR="00FD03CF" w:rsidRPr="006E0489" w:rsidTr="00A21D0A">
        <w:trPr>
          <w:trHeight w:hRule="exact" w:val="270"/>
        </w:trPr>
        <w:tc>
          <w:tcPr>
            <w:tcW w:w="426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</w:tr>
      <w:tr w:rsidR="00FD03CF" w:rsidTr="00A21D0A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D03CF">
        <w:trPr>
          <w:trHeight w:hRule="exact" w:val="555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FD03CF">
        <w:trPr>
          <w:trHeight w:hRule="exact" w:val="29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FD03CF">
        <w:trPr>
          <w:trHeight w:hRule="exact" w:val="241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FD03CF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FD03CF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FD03CF"/>
        </w:tc>
      </w:tr>
      <w:tr w:rsidR="00FD03CF">
        <w:trPr>
          <w:trHeight w:hRule="exact" w:val="277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D03CF">
        <w:trPr>
          <w:trHeight w:hRule="exact" w:val="277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D03CF">
        <w:trPr>
          <w:trHeight w:hRule="exact" w:val="277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FD03CF" w:rsidTr="00A21D0A">
        <w:trPr>
          <w:trHeight w:hRule="exact" w:val="277"/>
        </w:trPr>
        <w:tc>
          <w:tcPr>
            <w:tcW w:w="426" w:type="dxa"/>
            <w:gridSpan w:val="2"/>
          </w:tcPr>
          <w:p w:rsidR="00FD03CF" w:rsidRDefault="00FD03CF"/>
        </w:tc>
        <w:tc>
          <w:tcPr>
            <w:tcW w:w="143" w:type="dxa"/>
            <w:gridSpan w:val="2"/>
          </w:tcPr>
          <w:p w:rsidR="00FD03CF" w:rsidRDefault="00FD03CF"/>
        </w:tc>
        <w:tc>
          <w:tcPr>
            <w:tcW w:w="1999" w:type="dxa"/>
          </w:tcPr>
          <w:p w:rsidR="00FD03CF" w:rsidRDefault="00FD03CF"/>
        </w:tc>
        <w:tc>
          <w:tcPr>
            <w:tcW w:w="3545" w:type="dxa"/>
          </w:tcPr>
          <w:p w:rsidR="00FD03CF" w:rsidRDefault="00FD03CF"/>
        </w:tc>
        <w:tc>
          <w:tcPr>
            <w:tcW w:w="155" w:type="dxa"/>
          </w:tcPr>
          <w:p w:rsidR="00FD03CF" w:rsidRDefault="00FD03CF"/>
        </w:tc>
        <w:tc>
          <w:tcPr>
            <w:tcW w:w="2978" w:type="dxa"/>
          </w:tcPr>
          <w:p w:rsidR="00FD03CF" w:rsidRDefault="00FD03CF"/>
        </w:tc>
        <w:tc>
          <w:tcPr>
            <w:tcW w:w="155" w:type="dxa"/>
            <w:gridSpan w:val="2"/>
          </w:tcPr>
          <w:p w:rsidR="00FD03CF" w:rsidRDefault="00FD03CF"/>
        </w:tc>
      </w:tr>
      <w:tr w:rsidR="00FD03CF" w:rsidRPr="006E0489" w:rsidTr="00A21D0A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FD03CF" w:rsidTr="00A21D0A">
        <w:trPr>
          <w:trHeight w:hRule="exact" w:val="304"/>
        </w:trPr>
        <w:tc>
          <w:tcPr>
            <w:tcW w:w="426" w:type="dxa"/>
            <w:gridSpan w:val="2"/>
          </w:tcPr>
          <w:p w:rsidR="00FD03CF" w:rsidRPr="00A21D0A" w:rsidRDefault="00FD03CF">
            <w:pPr>
              <w:rPr>
                <w:lang w:val="ru-RU"/>
              </w:rPr>
            </w:pP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FD03CF" w:rsidRDefault="00FD03CF"/>
        </w:tc>
      </w:tr>
      <w:tr w:rsidR="00FD03CF" w:rsidTr="00A21D0A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1" w:type="dxa"/>
            <w:gridSpan w:val="2"/>
          </w:tcPr>
          <w:p w:rsidR="00FD03CF" w:rsidRDefault="00FD03CF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EE3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A21D0A"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2" w:type="dxa"/>
          </w:tcPr>
          <w:p w:rsidR="00FD03CF" w:rsidRDefault="00FD03CF"/>
        </w:tc>
      </w:tr>
      <w:tr w:rsidR="00FD03CF" w:rsidTr="00A21D0A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1" w:type="dxa"/>
            <w:gridSpan w:val="2"/>
          </w:tcPr>
          <w:p w:rsidR="00FD03CF" w:rsidRDefault="00FD03CF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2" w:type="dxa"/>
          </w:tcPr>
          <w:p w:rsidR="00FD03CF" w:rsidRDefault="00FD03CF"/>
        </w:tc>
      </w:tr>
      <w:tr w:rsidR="00FD03CF" w:rsidTr="00A21D0A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1" w:type="dxa"/>
            <w:gridSpan w:val="2"/>
          </w:tcPr>
          <w:p w:rsidR="00FD03CF" w:rsidRDefault="00FD03CF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2" w:type="dxa"/>
          </w:tcPr>
          <w:p w:rsidR="00FD03CF" w:rsidRDefault="00FD03CF"/>
        </w:tc>
      </w:tr>
      <w:tr w:rsidR="00FD03CF" w:rsidTr="00A21D0A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1" w:type="dxa"/>
            <w:gridSpan w:val="2"/>
          </w:tcPr>
          <w:p w:rsidR="00FD03CF" w:rsidRDefault="00FD03CF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2" w:type="dxa"/>
          </w:tcPr>
          <w:p w:rsidR="00FD03CF" w:rsidRDefault="00FD03CF"/>
        </w:tc>
      </w:tr>
      <w:tr w:rsidR="00FD03CF" w:rsidTr="00A21D0A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1" w:type="dxa"/>
            <w:gridSpan w:val="2"/>
          </w:tcPr>
          <w:p w:rsidR="00FD03CF" w:rsidRDefault="00FD03CF"/>
        </w:tc>
        <w:tc>
          <w:tcPr>
            <w:tcW w:w="5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Pr="00A21D0A" w:rsidRDefault="00A21D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03CF" w:rsidRDefault="00A21D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37214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2" w:type="dxa"/>
          </w:tcPr>
          <w:p w:rsidR="00FD03CF" w:rsidRDefault="00FD03CF"/>
        </w:tc>
      </w:tr>
      <w:tr w:rsidR="00FD03CF" w:rsidRPr="006E0489" w:rsidTr="00A21D0A">
        <w:trPr>
          <w:gridBefore w:val="1"/>
          <w:gridAfter w:val="1"/>
          <w:wBefore w:w="34" w:type="dxa"/>
          <w:wAfter w:w="11" w:type="dxa"/>
          <w:trHeight w:hRule="exact" w:val="285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21D0A">
              <w:rPr>
                <w:lang w:val="ru-RU"/>
              </w:rPr>
              <w:t xml:space="preserve"> </w:t>
            </w:r>
          </w:p>
        </w:tc>
      </w:tr>
      <w:tr w:rsidR="00FD03CF" w:rsidTr="00A21D0A">
        <w:trPr>
          <w:gridBefore w:val="1"/>
          <w:gridAfter w:val="1"/>
          <w:wBefore w:w="34" w:type="dxa"/>
          <w:wAfter w:w="11" w:type="dxa"/>
          <w:trHeight w:hRule="exact" w:val="5686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21D0A">
              <w:rPr>
                <w:lang w:val="ru-RU"/>
              </w:rPr>
              <w:t xml:space="preserve">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21D0A">
              <w:rPr>
                <w:lang w:val="ru-RU"/>
              </w:rPr>
              <w:t xml:space="preserve"> </w:t>
            </w:r>
            <w:proofErr w:type="spellStart"/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21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21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A21D0A">
              <w:rPr>
                <w:lang w:val="ru-RU"/>
              </w:rPr>
              <w:t xml:space="preserve"> </w:t>
            </w:r>
          </w:p>
          <w:p w:rsidR="00FD03CF" w:rsidRPr="00A21D0A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21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21D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21D0A">
              <w:rPr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21D0A">
              <w:rPr>
                <w:lang w:val="ru-RU"/>
              </w:rPr>
              <w:t xml:space="preserve"> </w:t>
            </w:r>
          </w:p>
          <w:p w:rsidR="00FD03CF" w:rsidRDefault="00A21D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A21D0A" w:rsidRDefault="00A21D0A"/>
    <w:p w:rsidR="00A21D0A" w:rsidRDefault="00A21D0A">
      <w:r>
        <w:br w:type="page"/>
      </w:r>
    </w:p>
    <w:p w:rsidR="00A21D0A" w:rsidRPr="00A21D0A" w:rsidRDefault="00A21D0A" w:rsidP="00A21D0A">
      <w:pPr>
        <w:pStyle w:val="1"/>
        <w:numPr>
          <w:ilvl w:val="0"/>
          <w:numId w:val="0"/>
        </w:numPr>
        <w:spacing w:before="0" w:after="0" w:line="240" w:lineRule="auto"/>
        <w:ind w:left="567" w:hanging="87"/>
        <w:jc w:val="right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A21D0A">
        <w:rPr>
          <w:rStyle w:val="20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A21D0A" w:rsidRPr="00A21D0A" w:rsidRDefault="00A21D0A" w:rsidP="00A21D0A">
      <w:pPr>
        <w:pStyle w:val="1"/>
        <w:numPr>
          <w:ilvl w:val="0"/>
          <w:numId w:val="0"/>
        </w:numPr>
        <w:spacing w:before="0" w:after="0" w:line="240" w:lineRule="auto"/>
        <w:ind w:left="567" w:hanging="8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A21D0A" w:rsidRPr="00A21D0A" w:rsidRDefault="00A21D0A" w:rsidP="00A21D0A">
      <w:pPr>
        <w:pStyle w:val="1"/>
        <w:numPr>
          <w:ilvl w:val="0"/>
          <w:numId w:val="0"/>
        </w:numPr>
        <w:spacing w:before="0" w:after="0" w:line="240" w:lineRule="auto"/>
        <w:ind w:left="567"/>
        <w:jc w:val="both"/>
      </w:pPr>
      <w:r w:rsidRPr="00A21D0A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7 Оценочные средства для проведения промежуточной аттестации </w:t>
      </w:r>
      <w:r w:rsidRPr="00A21D0A">
        <w:rPr>
          <w:rStyle w:val="20"/>
          <w:rFonts w:ascii="Times New Roman" w:hAnsi="Times New Roman" w:cs="Times New Roman"/>
          <w:color w:val="auto"/>
          <w:sz w:val="24"/>
          <w:szCs w:val="24"/>
        </w:rPr>
        <w:br/>
        <w:t xml:space="preserve">по </w:t>
      </w:r>
      <w:r w:rsidRPr="00A21D0A">
        <w:t>практике по получению профессиональных умений и опыта профессиональной деятельности</w:t>
      </w:r>
    </w:p>
    <w:p w:rsidR="00A21D0A" w:rsidRDefault="00A21D0A" w:rsidP="00A2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D0A" w:rsidRPr="005A6FC8" w:rsidRDefault="00A21D0A" w:rsidP="00A21D0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A21D0A" w:rsidRPr="007353EC" w:rsidRDefault="00A21D0A" w:rsidP="00A21D0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4"/>
        <w:gridCol w:w="2900"/>
        <w:gridCol w:w="5302"/>
      </w:tblGrid>
      <w:tr w:rsidR="00A21D0A" w:rsidRPr="007353EC" w:rsidTr="007E28E3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1D0A" w:rsidRPr="007353EC" w:rsidRDefault="00A21D0A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1D0A" w:rsidRPr="007353EC" w:rsidRDefault="00A21D0A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21D0A" w:rsidRPr="007353EC" w:rsidRDefault="00A21D0A" w:rsidP="007E28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A21D0A" w:rsidRPr="006E0489" w:rsidTr="007E28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left="39" w:firstLine="0"/>
              <w:jc w:val="both"/>
              <w:rPr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Анализу и оценка современных научных достижений в области обработки металлов давлением и в смежных областях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Предложить способ решения одной из задач, поставленной при составлении  индивидуального плана научно-исследовательской деятельности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Спроектировать современный технологический процесс производства металлоизделия способом ОМД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Перевод определений на изучаемый иностранный язык: прокатка, волочение, рабочий инструмент, усилие прокатки, сопротивление пластической деформации, коэффициент трения и т.п.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aa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Значения слов на изучаемом иностранном языке: прокатка, волочение, рабочий инструмент, усилие прокатки, сопротивление пластической деформации, коэффициент трения и т.п.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Перевод на изучаемый иностранный язык: 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инструкция;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карта;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нормативно-техническая документация;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моделирование процессов;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результаты экспериментов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т.п.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ОПК-6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Прикладные программы, применяемые при моделировании процессов ОМД (виды, область применения, достоинства и недостатки)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aa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Обосновать выбранный метод исследований процесса ОМД в соответствии с темой НИД.</w:t>
            </w:r>
          </w:p>
          <w:p w:rsidR="00A21D0A" w:rsidRPr="00A21D0A" w:rsidRDefault="00A21D0A" w:rsidP="007E28E3">
            <w:pPr>
              <w:pStyle w:val="aa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Обосновать цели и задачи своего исследования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Привести результаты проведенных исследований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процессов и/или агрегатов и/или продукции в соответствии с темой НИД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ОПК-7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поиска научно-технической и патентной информации; порядок оформления заявки на изобретение или рационализаторское предложение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Основные методические подходы при проведении поиска научно-технической и патентной информации; 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Этапы оформления заявки на изобретение или рационализаторское предложение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aa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 патентный поиск в соответствии с темой НИД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результаты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патентного поиска в соответствии с темой НИД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A21D0A" w:rsidRPr="00071168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требования к оформлению научно-технических отчетов.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 отчетов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aa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 аналитический обзор научно-технической информации по тематике НИД для составления обзоров, отчетов, научных публикаций и докладов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отчет по практике, составленный в соответствии с полученным заданием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проведения расчетно-теоретических и экспериментальных работ в ОМД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aa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программу проведения расчетно-теоретических и экспериментальных работ в ОМД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навыками по самостоятельной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разработке программы проведения расчетно-теоретических и экспериментальных работ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Усовершенствовать программу проведения расчетно-теоретических и экспериментальных работ в ОМД по тематике НИД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Классификация, область применения, основные типы и технические характеристики применяемых в ОМД при проведении экспериментов и регистрации их результатов приборов, датчиков и оборудования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aa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Осуществить подбор по техническим параметрам необходимое оборудование для проведения экспериментов и регистрации их результатов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заявку на закупку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необходимого оборудования для проведения экспериментов и регистрации их результатов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1.Каковы основы научно-исследовательской деятельности в системе высшего образования?</w:t>
            </w:r>
          </w:p>
          <w:p w:rsidR="00A21D0A" w:rsidRPr="00A21D0A" w:rsidRDefault="00A21D0A" w:rsidP="007E28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В чем заключается сущность и специфика научно-исследовательской деятельности?</w:t>
            </w:r>
          </w:p>
          <w:p w:rsidR="00A21D0A" w:rsidRPr="00A21D0A" w:rsidRDefault="00A21D0A" w:rsidP="007E28E3">
            <w:pPr>
              <w:spacing w:after="0" w:line="240" w:lineRule="auto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Какова специфика методов и форм  организации научно-исследовательского процесса в высшей школе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план НИД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6D1743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Выбрать методику и обосновать прием постановки научных исследований научному коллективу</w:t>
            </w:r>
          </w:p>
        </w:tc>
      </w:tr>
      <w:tr w:rsidR="00A21D0A" w:rsidRPr="006E0489" w:rsidTr="007E28E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A21D0A" w:rsidRPr="00071168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color w:val="auto"/>
                <w:sz w:val="20"/>
                <w:szCs w:val="20"/>
                <w:lang w:val="ru-RU"/>
              </w:rPr>
            </w:pPr>
            <w:r w:rsidRPr="00A21D0A">
              <w:rPr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и коэффициенты деформации.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Скорость деформирования и скорость деформации.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Усилие, давление, работа и мощность процессов ОМД 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 п.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A21D0A" w:rsidRPr="00A21D0A" w:rsidRDefault="00A21D0A" w:rsidP="007E28E3">
            <w:pPr>
              <w:pStyle w:val="aa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Обосновать выбор математического моделирования процесса производства металлопродукции в области ОМД</w:t>
            </w:r>
          </w:p>
        </w:tc>
      </w:tr>
      <w:tr w:rsidR="00A21D0A" w:rsidRPr="006E0489" w:rsidTr="007E28E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071168" w:rsidRDefault="00A21D0A" w:rsidP="007E28E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проведения теоретических и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21D0A" w:rsidRPr="00A21D0A" w:rsidRDefault="00A21D0A" w:rsidP="007E28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A21D0A" w:rsidRPr="00A21D0A" w:rsidRDefault="00A21D0A" w:rsidP="007E28E3">
            <w:pPr>
              <w:pStyle w:val="a7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Представить результат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теоретических и/или экспериментальных исследований процесса ОМД (по теме НИД) с применением компьютерных технологий</w:t>
            </w:r>
          </w:p>
        </w:tc>
      </w:tr>
    </w:tbl>
    <w:p w:rsidR="00A21D0A" w:rsidRDefault="00A21D0A" w:rsidP="00A21D0A">
      <w:pPr>
        <w:rPr>
          <w:lang w:val="ru-RU"/>
        </w:rPr>
      </w:pPr>
    </w:p>
    <w:p w:rsidR="00A21D0A" w:rsidRDefault="00A21D0A" w:rsidP="00A21D0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D0A" w:rsidRDefault="00A21D0A" w:rsidP="00A21D0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A21D0A" w:rsidRDefault="00A21D0A" w:rsidP="00A21D0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D0A" w:rsidRPr="00AE6D83" w:rsidRDefault="00A21D0A" w:rsidP="00A21D0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A21D0A" w:rsidRPr="00AE6D83" w:rsidRDefault="00A21D0A" w:rsidP="00A21D0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A21D0A" w:rsidRPr="00AE6D83" w:rsidRDefault="00A21D0A" w:rsidP="00A21D0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аспирант в течение 7 дней должен сдать отчетную документацию руководителю практики:</w:t>
      </w:r>
    </w:p>
    <w:p w:rsidR="00A21D0A" w:rsidRPr="00AE6D83" w:rsidRDefault="00A21D0A" w:rsidP="00A21D0A">
      <w:pPr>
        <w:pStyle w:val="a7"/>
        <w:spacing w:after="0" w:line="240" w:lineRule="auto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 w:rsidRPr="00AE6D83"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A21D0A" w:rsidRPr="00AE6D83" w:rsidRDefault="00A21D0A" w:rsidP="00A21D0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21D0A" w:rsidRPr="006D1743" w:rsidRDefault="00A21D0A" w:rsidP="00A2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A21D0A" w:rsidRPr="006D1743" w:rsidRDefault="00A21D0A" w:rsidP="00A21D0A">
      <w:pPr>
        <w:pStyle w:val="a7"/>
        <w:spacing w:after="0"/>
        <w:ind w:firstLine="709"/>
        <w:jc w:val="both"/>
        <w:rPr>
          <w:lang w:val="ru-RU"/>
        </w:rPr>
      </w:pPr>
    </w:p>
    <w:p w:rsidR="00FD03CF" w:rsidRPr="00A21D0A" w:rsidRDefault="00FD03C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D03CF" w:rsidRPr="00A21D0A" w:rsidSect="00FD03C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E0489"/>
    <w:rsid w:val="00A21D0A"/>
    <w:rsid w:val="00D31453"/>
    <w:rsid w:val="00E209E2"/>
    <w:rsid w:val="00EE371E"/>
    <w:rsid w:val="00FD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CF"/>
  </w:style>
  <w:style w:type="paragraph" w:styleId="1">
    <w:name w:val="heading 1"/>
    <w:basedOn w:val="a"/>
    <w:next w:val="a"/>
    <w:link w:val="10"/>
    <w:uiPriority w:val="99"/>
    <w:qFormat/>
    <w:rsid w:val="00A21D0A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A21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21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A21D0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21D0A"/>
  </w:style>
  <w:style w:type="paragraph" w:styleId="a7">
    <w:name w:val="Body Text First Indent"/>
    <w:basedOn w:val="a5"/>
    <w:link w:val="a8"/>
    <w:uiPriority w:val="99"/>
    <w:unhideWhenUsed/>
    <w:rsid w:val="00A21D0A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A21D0A"/>
  </w:style>
  <w:style w:type="character" w:styleId="a9">
    <w:name w:val="Hyperlink"/>
    <w:basedOn w:val="a0"/>
    <w:uiPriority w:val="99"/>
    <w:unhideWhenUsed/>
    <w:rsid w:val="00A21D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21D0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ucoz-forum-post">
    <w:name w:val="ucoz-forum-post"/>
    <w:basedOn w:val="a0"/>
    <w:uiPriority w:val="99"/>
    <w:rsid w:val="00A21D0A"/>
    <w:rPr>
      <w:rFonts w:cs="Times New Roman"/>
    </w:rPr>
  </w:style>
  <w:style w:type="paragraph" w:styleId="aa">
    <w:name w:val="List Paragraph"/>
    <w:basedOn w:val="a"/>
    <w:uiPriority w:val="34"/>
    <w:qFormat/>
    <w:rsid w:val="00A21D0A"/>
    <w:pPr>
      <w:ind w:left="720"/>
      <w:contextualSpacing/>
    </w:pPr>
  </w:style>
  <w:style w:type="paragraph" w:styleId="21">
    <w:name w:val="List 2"/>
    <w:basedOn w:val="a"/>
    <w:uiPriority w:val="99"/>
    <w:unhideWhenUsed/>
    <w:rsid w:val="00A21D0A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9014" TargetMode="External"/><Relationship Id="rId13" Type="http://schemas.openxmlformats.org/officeDocument/2006/relationships/hyperlink" Target="https://new.znanium.com/read?id=141228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oi.org/10.12737/20928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171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" TargetMode="External"/><Relationship Id="rId10" Type="http://schemas.openxmlformats.org/officeDocument/2006/relationships/hyperlink" Target="https://e.lanbook.com/book/1186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82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2986</Words>
  <Characters>24340</Characters>
  <Application>Microsoft Office Word</Application>
  <DocSecurity>0</DocSecurity>
  <Lines>202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2018-2019_а22_06_01-МТа-18-2_28_plx_Практика по получению профессиональных умений и опыта профессиональной деятельности</dc:title>
  <dc:creator>FastReport.NET</dc:creator>
  <cp:lastModifiedBy>n.ilina</cp:lastModifiedBy>
  <cp:revision>3</cp:revision>
  <dcterms:created xsi:type="dcterms:W3CDTF">2020-10-19T17:15:00Z</dcterms:created>
  <dcterms:modified xsi:type="dcterms:W3CDTF">2020-10-20T12:12:00Z</dcterms:modified>
</cp:coreProperties>
</file>