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7E" w:rsidRDefault="00583DF4">
      <w:pPr>
        <w:rPr>
          <w:sz w:val="0"/>
          <w:szCs w:val="0"/>
        </w:rPr>
      </w:pPr>
      <w:r w:rsidRPr="009F08B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ECBC64" wp14:editId="0803FA89">
            <wp:extent cx="5940425" cy="8375852"/>
            <wp:effectExtent l="0" t="0" r="0" b="0"/>
            <wp:docPr id="2" name="Рисунок 2" descr="C:\Users\Admin\Desktop\ПРОГРАММЫ ВСЕ\ТИТУЛЫ скан 2018\img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5F">
        <w:br w:type="page"/>
      </w:r>
    </w:p>
    <w:p w:rsidR="0067457E" w:rsidRDefault="0067457E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583DF4">
      <w:pPr>
        <w:rPr>
          <w:sz w:val="0"/>
          <w:szCs w:val="0"/>
        </w:rPr>
      </w:pPr>
      <w:r w:rsidRPr="009F08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779D1E" wp14:editId="35D34BEF">
            <wp:extent cx="5940425" cy="8375852"/>
            <wp:effectExtent l="0" t="0" r="0" b="0"/>
            <wp:docPr id="3" name="Рисунок 3" descr="C:\Users\Admin\Desktop\ПРОГРАММЫ ВСЕ\ТИТУЛЫ скан 2018\img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Pr="003D7A5F" w:rsidRDefault="003D7A5F">
      <w:pPr>
        <w:rPr>
          <w:sz w:val="0"/>
          <w:szCs w:val="0"/>
        </w:rPr>
      </w:pPr>
    </w:p>
    <w:p w:rsidR="0067457E" w:rsidRPr="003D7A5F" w:rsidRDefault="00583DF4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1060" cy="8154396"/>
            <wp:effectExtent l="0" t="0" r="0" b="0"/>
            <wp:docPr id="5" name="Рисунок 5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5F"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Б2.В.03(П)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практики»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заложенный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приверженности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целеустремленности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конкурентоспособным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2.В.03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декоративно-плоскостное.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искусствоведческой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(обладание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промыслов.).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(способность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промыслов).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художественно-технологического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инструментами,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ювелирного,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эмальерного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производящего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предприятия;</w:t>
            </w:r>
            <w:r w:rsidRPr="003D7A5F">
              <w:t xml:space="preserve"> </w:t>
            </w:r>
          </w:p>
          <w:p w:rsidR="0067457E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воплощением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спроектированного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изделия.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8"/>
        </w:trPr>
        <w:tc>
          <w:tcPr>
            <w:tcW w:w="9357" w:type="dxa"/>
          </w:tcPr>
          <w:p w:rsidR="0067457E" w:rsidRPr="003D7A5F" w:rsidRDefault="0067457E"/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береста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3D7A5F">
              <w:t xml:space="preserve"> </w:t>
            </w:r>
          </w:p>
        </w:tc>
      </w:tr>
      <w:tr w:rsidR="0067457E" w:rsidRPr="003D7A5F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3D7A5F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 w:rsidP="00381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D7A5F">
              <w:t xml:space="preserve"> </w:t>
            </w:r>
            <w:r w:rsidR="00381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КАМЦВЕТ г. Магнитогорск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D7A5F">
              <w:t xml:space="preserve"> </w:t>
            </w:r>
          </w:p>
        </w:tc>
      </w:tr>
      <w:tr w:rsidR="0067457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7457E" w:rsidTr="003D7A5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67457E"/>
        </w:tc>
        <w:tc>
          <w:tcPr>
            <w:tcW w:w="7386" w:type="dxa"/>
          </w:tcPr>
          <w:p w:rsidR="0067457E" w:rsidRDefault="0067457E"/>
        </w:tc>
      </w:tr>
      <w:tr w:rsidR="0067457E" w:rsidRPr="00583DF4" w:rsidTr="003D7A5F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анализа и синтеза полученной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понятие «абстрактного мышления»,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синтез и анализ основных видов технологических процессов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создания абстрактных форм применительно к объектам из металла.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технологические цепочки, применяемые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583DF4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творческий потенциал,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583DF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линейно-конструктивного построения объектов,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академической живописи,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состояние технологий, применяемых в области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навыки линейно-конструктивного построения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основами академической живописи, элементарными профессиональными навыками скульптора,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современной шрифтовой культурой,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технологических цепочек исполнения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определением необходимой комбинаторики технологических процессов при выполнении изделий из металла.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специальной литературой по художественной обработке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организации и содержание проектной работы,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семантику орнамента,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комплексных функциональных и композиционных решений.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карты изделий ДПИ из металла.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творческим подходом к поставленным задачам при сборе информации и аналогов в области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приемами синтеза собранного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умением использовать собранный материал при проектировании собственных изделий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 и значение информации в развитии современного общества;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методы, способы и средства получения, хранения, переработки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экономические расчеты художественного проекта.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научно обосновывать свои концептуальные предложения;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становить профессиональные задачи и принимать меры по их решению.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–организационно-управленческими решениями в нестандартных ситуациях,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 способностью копировать бытовые изделия традиционного прикладного искусства</w:t>
            </w:r>
          </w:p>
        </w:tc>
      </w:tr>
      <w:tr w:rsidR="0067457E" w:rsidRPr="00583DF4" w:rsidTr="00294A50">
        <w:trPr>
          <w:trHeight w:hRule="exact" w:val="18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копирования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варианты изображения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особенности выполнения художественных изделий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измерять физические параметры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воспроизводить цвет, фактуру и блеск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необходимыми графическими навыками изображения художественных изделий декоративно-прикладного искусства и народных промыслов на бумаге,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измерительными инструментами,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технологиями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объемного и плоскостного моделирования орнамента в изделиях декоративно-прикладного искусства и народных промыслов;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композиции, используемыми в построении орнамента и в художественном проектировании изделий декоративно- прикладного искусства и народных промыслов.</w:t>
            </w:r>
          </w:p>
        </w:tc>
      </w:tr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7457E" w:rsidRPr="00583DF4" w:rsidTr="00294A50">
        <w:trPr>
          <w:trHeight w:hRule="exact" w:val="21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декоративно-прикладного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технологических процессов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новые технологические процессы в области художественного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новые тенденции в образном, орнаментальном и стилевом решениях в области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различные виды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технологические цепочки, применяемые в области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орнамент в соответствии с проектной идеей, основанной на концептуальном, творческом подходе,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гармоничные формы изделий декоративно-прикладного искусства через комплекс функциональных и композиционно- орнаментальных решений,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583DF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контролировать качество изготавливаемых изделий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художественной обработки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характеристики используемых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-просчитывать эргономические особенности выполняемых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необходимыми инструментами и материалами для выполнения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практическими навыками моделирования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963"/>
        <w:gridCol w:w="743"/>
      </w:tblGrid>
      <w:tr w:rsidR="0067457E" w:rsidRPr="00583DF4" w:rsidTr="00BF1FD8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 w:rsidTr="00E308FD">
        <w:trPr>
          <w:trHeight w:hRule="exact" w:val="1862"/>
        </w:trPr>
        <w:tc>
          <w:tcPr>
            <w:tcW w:w="86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D7A5F">
              <w:t xml:space="preserve"> </w:t>
            </w:r>
          </w:p>
          <w:p w:rsidR="00E308FD" w:rsidRDefault="003D7A5F">
            <w:pPr>
              <w:spacing w:after="0" w:line="240" w:lineRule="auto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D7A5F">
              <w:t xml:space="preserve"> </w:t>
            </w:r>
          </w:p>
          <w:p w:rsidR="0067457E" w:rsidRDefault="00E308FD">
            <w:pPr>
              <w:spacing w:after="0" w:line="240" w:lineRule="auto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FD8" w:rsidRPr="00BF1FD8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  <w:r w:rsidR="00BF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FD8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BF1FD8" w:rsidRDefault="00BF1FD8">
            <w:pPr>
              <w:spacing w:after="0" w:line="240" w:lineRule="auto"/>
              <w:jc w:val="both"/>
            </w:pPr>
          </w:p>
          <w:p w:rsidR="00BF1FD8" w:rsidRPr="003D7A5F" w:rsidRDefault="00BF1F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7457E" w:rsidRPr="003D7A5F" w:rsidRDefault="0067457E"/>
        </w:tc>
      </w:tr>
      <w:tr w:rsidR="0067457E" w:rsidTr="00BF1FD8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практики»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бакалавра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7457E" w:rsidRPr="00583DF4" w:rsidTr="00BF1FD8">
        <w:trPr>
          <w:trHeight w:hRule="exact" w:val="309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художника-проектировщика,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мастера-исполнителя,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мастера-слесаря,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мастера-полировщика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цепочке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образца.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значимость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3D7A5F">
              <w:t xml:space="preserve"> </w:t>
            </w:r>
          </w:p>
        </w:tc>
      </w:tr>
      <w:tr w:rsidR="0067457E" w:rsidRPr="00583DF4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поисковые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зарисовки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клаузуры</w:t>
            </w:r>
            <w:proofErr w:type="spellEnd"/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предполагаемой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3D7A5F"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утвержденному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эскизу.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пробников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материале.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7457E" w:rsidRPr="00583DF4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просмотру,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исправление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13"/>
        <w:gridCol w:w="5511"/>
        <w:gridCol w:w="1055"/>
        <w:gridCol w:w="483"/>
        <w:gridCol w:w="1745"/>
        <w:gridCol w:w="142"/>
      </w:tblGrid>
      <w:tr w:rsidR="0067457E" w:rsidRPr="00583DF4" w:rsidTr="00B05237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7457E" w:rsidRPr="00583DF4" w:rsidTr="00B05237">
        <w:trPr>
          <w:trHeight w:hRule="exact" w:val="78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Горячая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эмаль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 ; МГТУ. -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МГТУ, 2015. - 1 электрон. опт. диск (CD-ROM). - </w:t>
            </w:r>
            <w:proofErr w:type="spell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8" w:history="1">
              <w:r w:rsidRPr="003D7A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https://magtu.informsystema.ru/uploader/fileUpload?name=1272.pdf&amp;show=dcatalogues/1/1123467/1272.pdf&amp;view=true</w:t>
              </w:r>
            </w:hyperlink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Использование орнаментальных композиций в технике перегородчатой эмали на металле и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керамике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Герасимова, И. П. Кочеткова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2016. - 1 электрон. опт. диск (CD-ROM).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9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https://magtu.informsystema.ru/uploader/fileUpload?name=2452.pdf&amp;show=dcatalogues/1/1130176/2452.pdf&amp;view=true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металла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2017. - 1 электрон. опт. диск (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/1/1138525/3347.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978-5-9967-1022-5. - Сведения доступны также на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Проектирование декоративно-прикладных изделий. Понятия и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определения 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В.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И.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Норец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2018. - 1 электрон. опт. диск (CD-ROM).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11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https://magtu.informsystema.ru/uploader/fileUpload?name=3717.pdf&amp;show=dcatalogues/1/1527669/3717.pdf&amp;view=true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15.10.2019).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Pr="003D7A5F" w:rsidRDefault="003D7A5F" w:rsidP="00294A50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57E" w:rsidRPr="003D7A5F" w:rsidRDefault="0067457E" w:rsidP="00294A50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67457E" w:rsidRPr="00583DF4" w:rsidTr="00B05237">
        <w:trPr>
          <w:trHeight w:hRule="exact" w:val="426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Практикум по художественным дисциплинам для направлений подготовки «Дизайн», «Декоративно-прикладное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искусство и народные промыслы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Д. Н. Деменев, С. В. </w:t>
            </w:r>
            <w:proofErr w:type="spell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Рябинова</w:t>
            </w:r>
            <w:proofErr w:type="spell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Ю. А. Савостьянова, П. Э. Хрипунов ; МГТУ. - </w:t>
            </w:r>
            <w:proofErr w:type="gram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МГТУ, 2018. - 1 электрон. опт. диск (CD-ROM). - </w:t>
            </w:r>
            <w:proofErr w:type="spell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https://magtu.informsystema.ru/uploader/fileUpload?name=3707.pdf&amp;show=dcatalogues/1/1527604/3707.pdf&amp;view=true (дата обращения: 15.10.2019). - Макрообъект. - </w:t>
            </w:r>
            <w:proofErr w:type="gram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</w:t>
            </w:r>
          </w:p>
          <w:p w:rsidR="00B05237" w:rsidRP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Герасев, В. А. Декоративно-прикладное искусство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Урала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А. Герасев, В. В. </w:t>
            </w:r>
            <w:proofErr w:type="spell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МГТУ. -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[МГТУ], 2017. - 199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ил., фот. - URL: </w:t>
            </w:r>
            <w:hyperlink r:id="rId12" w:history="1"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https://magtu.informsystema.ru/uploader/fileUpload?name=3261.pdf&amp;show=dcatalogues/1/1137180/3261.pdf&amp;view=true (дата</w:t>
              </w:r>
            </w:hyperlink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обращения: 04.10.2019). - Макрообъект. -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ISBN 978-5-9967-0917-5. - Имеется печатный аналог.</w:t>
            </w:r>
          </w:p>
          <w:p w:rsidR="00B05237" w:rsidRPr="00B05237" w:rsidRDefault="00B05237" w:rsidP="00B05237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57E" w:rsidRPr="003D7A5F" w:rsidRDefault="0067457E" w:rsidP="00B0523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7457E" w:rsidRPr="00294A50" w:rsidTr="00294A50">
        <w:trPr>
          <w:trHeight w:hRule="exact" w:val="128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Герасимова, А.А. «Орнамент в декоративно-прикладном искусстве: учебно-методическое пособие / А.А. Герасимова, И.П. Кочеткова. – Магнитогорск: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 Магнитогорск. гос.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ун-та им. Г.И. Носова, </w:t>
            </w:r>
            <w:proofErr w:type="gram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2017.-</w:t>
            </w:r>
            <w:proofErr w:type="gram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199с. УДК 745/749 (075.8).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978-5-9967-0955-7</w:t>
            </w:r>
          </w:p>
          <w:p w:rsidR="0067457E" w:rsidRPr="003D7A5F" w:rsidRDefault="0067457E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7457E" w:rsidTr="00294A50">
        <w:trPr>
          <w:trHeight w:hRule="exact" w:val="555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7457E" w:rsidTr="00294A50">
        <w:trPr>
          <w:trHeight w:hRule="exact" w:val="29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7457E" w:rsidTr="00294A50">
        <w:trPr>
          <w:trHeight w:hRule="exact" w:val="241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 Photoshop CS 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 от 11.04.2011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X4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 от 25.07.2008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2017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 от 25.04.2018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67457E" w:rsidTr="00294A50">
        <w:trPr>
          <w:trHeight w:hRule="exact" w:val="270"/>
        </w:trPr>
        <w:tc>
          <w:tcPr>
            <w:tcW w:w="292" w:type="dxa"/>
          </w:tcPr>
          <w:p w:rsidR="0067457E" w:rsidRPr="003D7A5F" w:rsidRDefault="0067457E"/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34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243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48" w:type="dxa"/>
          </w:tcPr>
          <w:p w:rsidR="0067457E" w:rsidRDefault="0067457E"/>
        </w:tc>
      </w:tr>
      <w:tr w:rsidR="0067457E" w:rsidRPr="00381CD7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8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</w:tbl>
    <w:p w:rsidR="0067457E" w:rsidRPr="00D43441" w:rsidRDefault="0067457E">
      <w:pPr>
        <w:rPr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98"/>
        <w:gridCol w:w="3132"/>
        <w:gridCol w:w="142"/>
      </w:tblGrid>
      <w:tr w:rsidR="0067457E" w:rsidRPr="00381CD7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381CD7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381CD7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 /catalogues/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381CD7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RPr="00583DF4" w:rsidTr="00B0523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 w:rsidTr="00294A50">
        <w:trPr>
          <w:trHeight w:hRule="exact" w:val="15718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D7A5F">
              <w:t xml:space="preserve"> </w:t>
            </w:r>
          </w:p>
          <w:p w:rsidR="00294A50" w:rsidRDefault="003D7A5F">
            <w:pPr>
              <w:spacing w:after="0" w:line="240" w:lineRule="auto"/>
              <w:ind w:firstLine="756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Общеинститутские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(мастерская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эмали)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верстаки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эмалей: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тугоплавких,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легкоплавких.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Дистиллированная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медная.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отбела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правочная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фарфоровая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ступка.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Бормашина.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надфилей.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плоскогубцы,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лобзик.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Общеинститутские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(ювелирная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мастерская)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верстаки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отбела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Бормашина.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надфилей.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плоскогубцы,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лобзик.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(мастерская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камня)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Поделочный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декоративно-облицовочный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Абразивно-алмазный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поделочного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КС-1А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автоматический);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камнерезный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СКРН;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СКРН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шлифовально-полировальный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СШПН;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сверлильный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НС-2.</w:t>
            </w:r>
            <w:r w:rsidRPr="003D7A5F">
              <w:t xml:space="preserve"> </w:t>
            </w:r>
          </w:p>
          <w:p w:rsidR="0067457E" w:rsidRPr="003D7A5F" w:rsidRDefault="003D7A5F" w:rsidP="00B05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</w:tc>
      </w:tr>
    </w:tbl>
    <w:p w:rsidR="00294A50" w:rsidRPr="00294A50" w:rsidRDefault="00294A50" w:rsidP="00294A50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294A50" w:rsidRPr="00294A50" w:rsidRDefault="00294A50" w:rsidP="00294A50">
      <w:pPr>
        <w:spacing w:after="0" w:line="240" w:lineRule="auto"/>
        <w:ind w:left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94A50">
        <w:rPr>
          <w:rFonts w:ascii="Times New Roman" w:eastAsia="Calibri" w:hAnsi="Times New Roman" w:cs="Times New Roman"/>
          <w:b/>
          <w:sz w:val="24"/>
          <w:szCs w:val="24"/>
        </w:rPr>
        <w:t>Оценочные средства для проведения промежуточной аттестации по Б</w:t>
      </w:r>
      <w:proofErr w:type="gramStart"/>
      <w:r w:rsidRPr="00294A50">
        <w:rPr>
          <w:rFonts w:ascii="Times New Roman" w:eastAsia="Calibri" w:hAnsi="Times New Roman" w:cs="Times New Roman"/>
          <w:b/>
          <w:sz w:val="24"/>
          <w:szCs w:val="24"/>
        </w:rPr>
        <w:t>2.В.</w:t>
      </w:r>
      <w:proofErr w:type="gramEnd"/>
      <w:r w:rsidRPr="00294A50">
        <w:rPr>
          <w:rFonts w:ascii="Times New Roman" w:eastAsia="Calibri" w:hAnsi="Times New Roman" w:cs="Times New Roman"/>
          <w:b/>
          <w:sz w:val="24"/>
          <w:szCs w:val="24"/>
        </w:rPr>
        <w:t xml:space="preserve">03 (П) </w:t>
      </w:r>
      <w:r w:rsidRPr="00294A50">
        <w:rPr>
          <w:rFonts w:ascii="Times New Roman" w:eastAsia="Calibri" w:hAnsi="Times New Roman" w:cs="Times New Roman"/>
          <w:b/>
          <w:bCs/>
          <w:sz w:val="24"/>
          <w:szCs w:val="24"/>
        </w:rPr>
        <w:t>«Производственной – преддипломной практики</w:t>
      </w:r>
      <w:r w:rsidRPr="00294A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практики»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практике»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Оценочные средства для проведения промежуточной аттестации обучающихся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практики»: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дизайн-проекте комплексных заданий.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структуре и содержанию отчета по производственной практике определены методическими рекомендациями.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объем выполнения программы практики;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свое рабочее место;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качество творческой работы;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уровень владения технологическими приемами при выполнении творческой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Задание № 1. Изучение условий работы творческой группы в рамках современного художественного предприятия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Цель задания: изучить условия работы творческой группы на художественном производстве.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Необходимо пройти всю цепочку художественной разработки изделия из металла, которое будет принято к изготовлению на данном предприятии. Определить взаимосвязь художника-проектировщика, мастера-исполнителя, мастера-слесаря, мастера-полировщика и мастера цеха в цепочке создания экспериментального образца. Определить последовательность и значимость всей необходимой проектной и технической документации для внедрения нового изделия. Собранный материал послужит основой для построения этапов по разработке проекта авторского изделия.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Задание № 2. Проект по теме предполагаемой дипломной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опирается на материал, собранный в начале практики. Оно включает разработку проекта.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Цель задания: развить художественно-образное мышление студентов и совершенствовать навыки по воплощению проекта в материале.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поисковых эскизов, зарисовок,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по теме предполагаемой выпускной квалификационной работы. Итогом работы является выполненный планшет размером 550х750 мм.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Задание № 3. Выполнение авторского изделия в материале.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3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94A50" w:rsidRPr="00294A50" w:rsidRDefault="00294A50" w:rsidP="00381C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Отчетная документация студентов по практике:</w:t>
      </w:r>
    </w:p>
    <w:p w:rsidR="00294A50" w:rsidRPr="00294A50" w:rsidRDefault="00294A50" w:rsidP="00381CD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«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Клаузуры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изделий декоративно-прикладного искусства».</w:t>
      </w:r>
    </w:p>
    <w:p w:rsidR="00294A50" w:rsidRPr="00294A50" w:rsidRDefault="00294A50" w:rsidP="00381CD7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 xml:space="preserve">Задание выполняется на планшетах (550:750 мм.) тушью, акварелью, гуашью, цветными карандашами. </w:t>
      </w: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Количество – 1. Поисковый и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клаузурный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материал по теме предполагаемой ВКР представляется на просмотре.</w:t>
      </w:r>
    </w:p>
    <w:p w:rsidR="00294A50" w:rsidRPr="00294A50" w:rsidRDefault="00294A50" w:rsidP="00381CD7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Изделие, которое должно быть частью проекта выпускной квалификационной работы. 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381C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Отчет о прохождении практики, содержание которого должно включать следующие разделы: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Эскизы по выбранной теме.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Составление технологических карт.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Описание выполненных ювелирных изделий.</w:t>
      </w:r>
    </w:p>
    <w:p w:rsidR="00294A50" w:rsidRPr="00294A50" w:rsidRDefault="00294A50" w:rsidP="00381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94A50">
        <w:rPr>
          <w:rFonts w:ascii="Times New Roman" w:eastAsia="Times New Roman" w:hAnsi="Times New Roman" w:cs="Times New Roman"/>
          <w:sz w:val="24"/>
          <w:szCs w:val="24"/>
        </w:rPr>
        <w:t>Требования к планшетам.</w:t>
      </w:r>
    </w:p>
    <w:p w:rsidR="00294A50" w:rsidRPr="00294A50" w:rsidRDefault="00294A50" w:rsidP="00381CD7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>), не мешать восприятию информации.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Обязательно наличие на планшете габаритных размеров и сносок, поясняющих технические элементы изделия.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наиболее полной информации об объекте.</w:t>
      </w:r>
    </w:p>
    <w:p w:rsidR="00294A50" w:rsidRPr="00294A50" w:rsidRDefault="00294A50" w:rsidP="00D434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</w:t>
      </w:r>
      <w:r w:rsidRPr="00294A50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изображаемого предмета или группы объектов, имя автора и имя руководителя проекта, период создания.</w:t>
      </w:r>
    </w:p>
    <w:p w:rsidR="00294A50" w:rsidRPr="00294A50" w:rsidRDefault="00294A50" w:rsidP="00D434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Требования к изделиям:</w:t>
      </w:r>
    </w:p>
    <w:p w:rsidR="00294A50" w:rsidRPr="00294A50" w:rsidRDefault="00294A50" w:rsidP="00D43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Изделия должны быть сделаны в полном объеме, определенном заданием практики, выполнены на высоком профессиональном уровне. Изделия должны быть выставлены на подставках или соответствующе оформлены. Рядом с работами должна лежать этикетка к изделию.</w:t>
      </w:r>
    </w:p>
    <w:p w:rsidR="00294A50" w:rsidRPr="00294A50" w:rsidRDefault="00294A50" w:rsidP="00D43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Этикетка должна включать: 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автора; 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год рождения автора;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название художественного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год выполнения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габаритные размеры каждого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материал, который использован при изготовлении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техника или техники, которые используются при выполнении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фамилию, имя, отчество руководителя.</w:t>
      </w:r>
    </w:p>
    <w:p w:rsidR="00294A50" w:rsidRPr="00294A50" w:rsidRDefault="00294A50" w:rsidP="00D434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качестве критериев оценки результатов практики выступают:</w:t>
      </w:r>
    </w:p>
    <w:p w:rsidR="00294A50" w:rsidRPr="00294A50" w:rsidRDefault="00294A50" w:rsidP="00D4344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Полностью выполненный объем заданий</w:t>
      </w:r>
    </w:p>
    <w:p w:rsidR="00294A50" w:rsidRPr="00294A50" w:rsidRDefault="00294A50" w:rsidP="00D4344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Грамотное использование изобразительных и графических средств выражения.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Сохранение пропорций выбранного изделия декоративно-прикладного искусства.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Знание основных видов, жанров, стилей в произведениях декоративно-прикладного искусства (художественный металл).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 подобранные технологические цепочки при выполнении изделия.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инструментов и материалов в работе.</w:t>
      </w:r>
    </w:p>
    <w:p w:rsid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 выполненный отчет, отражающий сущность и характерные особенности предложенной темы.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структуре и содержанию отчета по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 – преддипломной практике</w:t>
      </w: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 определены методическими рекомендациями.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производственной – преддипломной практике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по производственной – преддипломной практике 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В отчет по производственной – преддипломной практике входят: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задание на практику;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- отзыв руководителя о прохождении практики студентом; 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характеристика практической и общественной деятельности практиканта из организации (если необходимо).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В отчете по производственной – преддипломной практике необходимо отразить всю </w:t>
      </w:r>
      <w:r w:rsidRPr="00D4344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Объем отчета 10 - 25 страниц машинописного текста, не считая иллюстраций.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по производственной – преддипломной практике сдается на проверку и защищается руководителю практики от кафедры.</w:t>
      </w:r>
    </w:p>
    <w:p w:rsid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D43441" w:rsidRPr="00294A50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A50" w:rsidRPr="00294A50" w:rsidRDefault="00294A50" w:rsidP="00D43441">
      <w:pPr>
        <w:tabs>
          <w:tab w:val="num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Таким образом:</w:t>
      </w:r>
    </w:p>
    <w:p w:rsidR="00294A50" w:rsidRPr="00294A50" w:rsidRDefault="00294A50" w:rsidP="00D4344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294A50" w:rsidRPr="00294A50" w:rsidRDefault="00294A50" w:rsidP="00D4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практики: 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lastRenderedPageBreak/>
        <w:t>Разработка проектов;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Оценка качества решений.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Публичная защита своих проектов и отчета по практике.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Систематизация и обобщение материала для написания выпускной квалификационной работы.</w:t>
      </w:r>
    </w:p>
    <w:p w:rsidR="00294A50" w:rsidRPr="00294A50" w:rsidRDefault="00294A50" w:rsidP="00D4344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7457E" w:rsidRDefault="0067457E" w:rsidP="00B05237"/>
    <w:p w:rsidR="00294A50" w:rsidRPr="003D7A5F" w:rsidRDefault="00294A50" w:rsidP="00B05237"/>
    <w:sectPr w:rsidR="00294A50" w:rsidRPr="003D7A5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5D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AB4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364B"/>
    <w:multiLevelType w:val="hybridMultilevel"/>
    <w:tmpl w:val="14A43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472430"/>
    <w:multiLevelType w:val="hybridMultilevel"/>
    <w:tmpl w:val="DA40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30F5"/>
    <w:multiLevelType w:val="hybridMultilevel"/>
    <w:tmpl w:val="C77C76A0"/>
    <w:lvl w:ilvl="0" w:tplc="0419000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62E06ED"/>
    <w:multiLevelType w:val="hybridMultilevel"/>
    <w:tmpl w:val="B6127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B5598D"/>
    <w:multiLevelType w:val="hybridMultilevel"/>
    <w:tmpl w:val="736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A1D97"/>
    <w:multiLevelType w:val="hybridMultilevel"/>
    <w:tmpl w:val="CD8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1930"/>
    <w:multiLevelType w:val="hybridMultilevel"/>
    <w:tmpl w:val="3C503768"/>
    <w:lvl w:ilvl="0" w:tplc="E59AE2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22DFF"/>
    <w:multiLevelType w:val="hybridMultilevel"/>
    <w:tmpl w:val="DCF89D54"/>
    <w:lvl w:ilvl="0" w:tplc="388CB8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94A50"/>
    <w:rsid w:val="00381CD7"/>
    <w:rsid w:val="003D7A5F"/>
    <w:rsid w:val="00583DF4"/>
    <w:rsid w:val="0067457E"/>
    <w:rsid w:val="007A0BAA"/>
    <w:rsid w:val="007B6EDA"/>
    <w:rsid w:val="00B05237"/>
    <w:rsid w:val="00BF1FD8"/>
    <w:rsid w:val="00C00782"/>
    <w:rsid w:val="00D31453"/>
    <w:rsid w:val="00D43441"/>
    <w:rsid w:val="00E209E2"/>
    <w:rsid w:val="00E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EDC6"/>
  <w15:docId w15:val="{AADCAA64-370C-4116-9C45-8B6044FC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A5F"/>
    <w:pPr>
      <w:ind w:left="720"/>
      <w:contextualSpacing/>
    </w:pPr>
  </w:style>
  <w:style w:type="character" w:styleId="a4">
    <w:name w:val="Hyperlink"/>
    <w:uiPriority w:val="99"/>
    <w:rsid w:val="003D7A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72.pdf&amp;show=dcatalogues/1/1123467/1272.pdf&amp;view=true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717.pdf&amp;show=dcatalogues/1/1527669/3717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347.pdf&amp;show=dcatalogues/1/1138525/3347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52.pdf&amp;show=dcatalogues/1/1130176/2452.pdf&amp;view=true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6050</Words>
  <Characters>34485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– преддипломная практика</vt:lpstr>
      <vt:lpstr>Лист1</vt:lpstr>
    </vt:vector>
  </TitlesOfParts>
  <Company>diakov.net</Company>
  <LinksUpToDate>false</LinksUpToDate>
  <CharactersWithSpaces>40455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– преддипломная практика</dc:title>
  <dc:creator>FastReport.NET</dc:creator>
  <cp:lastModifiedBy>RePack by Diakov</cp:lastModifiedBy>
  <cp:revision>3</cp:revision>
  <dcterms:created xsi:type="dcterms:W3CDTF">2020-11-09T05:22:00Z</dcterms:created>
  <dcterms:modified xsi:type="dcterms:W3CDTF">2020-11-20T08:13:00Z</dcterms:modified>
</cp:coreProperties>
</file>