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12" w:rsidRDefault="00D56768">
      <w:pPr>
        <w:rPr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934075" cy="8343900"/>
            <wp:effectExtent l="19050" t="0" r="9525" b="0"/>
            <wp:docPr id="1" name="Рисунок 1" descr="Общие вопросы 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е вопросы ТП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8353425"/>
            <wp:effectExtent l="19050" t="0" r="9525" b="0"/>
            <wp:docPr id="5" name="Рисунок 3" descr="2 лист Ж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лист Жили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474" w:rsidRPr="00231474">
        <w:rPr>
          <w:noProof/>
          <w:lang w:val="ru-RU" w:eastAsia="ru-RU"/>
        </w:rPr>
        <w:lastRenderedPageBreak/>
        <w:drawing>
          <wp:inline distT="0" distB="0" distL="0" distR="0">
            <wp:extent cx="5940425" cy="8524069"/>
            <wp:effectExtent l="19050" t="0" r="3175" b="0"/>
            <wp:docPr id="3" name="Рисунок 1" descr="C:\Users\Владелец\Downloads\1010для 18 г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010для 18 год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F15" w:rsidRPr="00C76F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54C12" w:rsidTr="004B7B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54C12" w:rsidRPr="004B7BF0" w:rsidTr="004B7BF0">
        <w:trPr>
          <w:trHeight w:hRule="exact" w:val="170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BF0" w:rsidRPr="004B7BF0" w:rsidRDefault="00254C12" w:rsidP="004B7B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="004B7BF0" w:rsidRPr="00022A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B7BF0" w:rsidRPr="00022A1D">
              <w:rPr>
                <w:sz w:val="24"/>
                <w:szCs w:val="24"/>
                <w:lang w:val="ru-RU"/>
              </w:rPr>
              <w:t xml:space="preserve"> </w:t>
            </w:r>
            <w:r w:rsidR="004B7BF0" w:rsidRPr="00022A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представлений о месте и роли гносеологической проблематики в истории философии и наук, выявление гносеологических основ научного мировоззрения, системы знаний о современной картине мира, освоение основных приемов и методов познавательной деятельности, необходимых современному квалифицированному специалисту.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54C12" w:rsidRPr="004B7BF0" w:rsidTr="004B7BF0">
        <w:trPr>
          <w:trHeight w:hRule="exact" w:val="138"/>
        </w:trPr>
        <w:tc>
          <w:tcPr>
            <w:tcW w:w="1999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RPr="004B7BF0" w:rsidTr="004B7BF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57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4B7B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«Онтология»,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модели».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8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54C12" w:rsidRPr="004B7BF0" w:rsidTr="004B7BF0">
        <w:trPr>
          <w:trHeight w:hRule="exact" w:val="8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4B7B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54C12" w:rsidTr="004B7B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254C12" w:rsidRPr="004B7BF0" w:rsidTr="004B7BF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8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138"/>
        </w:trPr>
        <w:tc>
          <w:tcPr>
            <w:tcW w:w="1999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RPr="004B7BF0" w:rsidTr="004B7BF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277"/>
        </w:trPr>
        <w:tc>
          <w:tcPr>
            <w:tcW w:w="1999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Tr="004B7BF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</w:tbl>
    <w:p w:rsidR="00254C12" w:rsidRDefault="00254C12" w:rsidP="00254C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54C12" w:rsidRPr="004B7BF0" w:rsidTr="007D22D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 Знание различных методов философского исследования и умение их использовать в профессиональной деятельности</w:t>
            </w:r>
          </w:p>
        </w:tc>
      </w:tr>
      <w:tr w:rsidR="00254C12" w:rsidRPr="004B7BF0" w:rsidTr="007D22D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многообразие форм и способов познания, проблемы их классификации</w:t>
            </w:r>
          </w:p>
        </w:tc>
      </w:tr>
      <w:tr w:rsidR="00254C12" w:rsidRPr="004B7BF0" w:rsidTr="007D22D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критического анализа и оценки современных научных достижений при решении исследовательских и практических задач по теории познания, в том числе в междисциплинарных областях</w:t>
            </w:r>
          </w:p>
          <w:p w:rsidR="00254C12" w:rsidRPr="00C76F15" w:rsidRDefault="00254C12" w:rsidP="007D22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технологии для решения научно-исследовательских и педагогических задач профессиональной деятельности</w:t>
            </w:r>
          </w:p>
        </w:tc>
      </w:tr>
      <w:tr w:rsidR="00254C12" w:rsidRPr="004B7BF0" w:rsidTr="007D22D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концептуальным аппаратом современного философского и научного исследования</w:t>
            </w:r>
          </w:p>
        </w:tc>
      </w:tr>
      <w:tr w:rsidR="00254C12" w:rsidRPr="004B7BF0" w:rsidTr="007D22D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254C12" w:rsidRPr="004B7BF0" w:rsidTr="007D22D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онтологии и теории познания в контексте концептуального многообразия</w:t>
            </w:r>
          </w:p>
        </w:tc>
      </w:tr>
      <w:tr w:rsidR="00254C12" w:rsidRPr="004B7BF0" w:rsidTr="007D22D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в области онтологии и теории познания для проектирования и осуществления педагогической деятельности</w:t>
            </w:r>
          </w:p>
        </w:tc>
      </w:tr>
      <w:tr w:rsidR="00254C12" w:rsidRPr="004B7BF0" w:rsidTr="007D22D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логичного и аргументированного изложения материала в области онтологии и теории познания, истории философии и др.</w:t>
            </w:r>
          </w:p>
        </w:tc>
      </w:tr>
    </w:tbl>
    <w:p w:rsidR="00254C12" w:rsidRPr="00C76F15" w:rsidRDefault="00254C12" w:rsidP="00254C12">
      <w:pPr>
        <w:rPr>
          <w:sz w:val="0"/>
          <w:szCs w:val="0"/>
          <w:lang w:val="ru-RU"/>
        </w:rPr>
      </w:pPr>
      <w:r w:rsidRPr="00C76F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37"/>
        <w:gridCol w:w="359"/>
        <w:gridCol w:w="733"/>
        <w:gridCol w:w="534"/>
        <w:gridCol w:w="733"/>
        <w:gridCol w:w="451"/>
        <w:gridCol w:w="1516"/>
        <w:gridCol w:w="1514"/>
        <w:gridCol w:w="1202"/>
      </w:tblGrid>
      <w:tr w:rsidR="00254C12" w:rsidRPr="004B7BF0" w:rsidTr="007D22DB">
        <w:trPr>
          <w:trHeight w:hRule="exact" w:val="285"/>
        </w:trPr>
        <w:tc>
          <w:tcPr>
            <w:tcW w:w="710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7D22D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4B7BF0" w:rsidRDefault="00254C12" w:rsidP="007D2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6F15">
              <w:rPr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4C12" w:rsidRPr="004B7BF0" w:rsidRDefault="00254C12" w:rsidP="007D2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4B7BF0"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B7BF0" w:rsidRPr="004B7BF0" w:rsidRDefault="004B7BF0" w:rsidP="007D2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8 акад.часов;</w:t>
            </w:r>
          </w:p>
          <w:p w:rsidR="00254C12" w:rsidRPr="004B7BF0" w:rsidRDefault="00254C12" w:rsidP="007D2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4C12" w:rsidRPr="004B7BF0" w:rsidRDefault="00254C12" w:rsidP="007D2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7D22DB">
        <w:trPr>
          <w:trHeight w:hRule="exact" w:val="138"/>
        </w:trPr>
        <w:tc>
          <w:tcPr>
            <w:tcW w:w="710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Tr="007D22D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54C12" w:rsidTr="007D22D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4C12" w:rsidRDefault="00254C12" w:rsidP="007D22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4C12" w:rsidRDefault="00254C12" w:rsidP="007D22D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</w:tr>
      <w:tr w:rsidR="00254C12" w:rsidRPr="004B7BF0" w:rsidTr="007D22D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эпистемологии.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познаваемости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Tr="007D22D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эпистемологии.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познаваемости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Конструктивизм.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Феноменализм,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конвенционализм,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солипсизм.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Скептицизм,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критицизм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агностицизм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эпистемологии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науках.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искусственного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</w:tr>
      <w:tr w:rsidR="00254C12" w:rsidRPr="004B7BF0" w:rsidTr="007D22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Рационализм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эмпиризм.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Рационализм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сенсуализм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Теоретико-деятельностный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познании.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Вненаучное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</w:tr>
      <w:tr w:rsidR="00254C12" w:rsidRPr="004B7BF0" w:rsidTr="007D22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Диалектическое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Tr="007D22D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Математизация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«Общество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знания»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мышления: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знаково-символическое,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логико-вербальное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образное.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Перцептивное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</w:tr>
      <w:tr w:rsidR="00254C12" w:rsidTr="007D22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Социокультурные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детерминанты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</w:tr>
      <w:tr w:rsidR="00254C12" w:rsidTr="007D22DB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истины: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корреспондентская,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когерентная,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прагматическая,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дефляционная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разработка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эстетические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познании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разработка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</w:tr>
      <w:tr w:rsidR="00254C12" w:rsidRPr="004B7BF0" w:rsidTr="007D22DB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эпистемологических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самосознание.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бессознательное.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бессознательное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конспектировани е;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эпистемологические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«Я»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эпистемологических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конспектировани е;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</w:tr>
      <w:tr w:rsidR="00254C12" w:rsidRPr="004B7BF0" w:rsidTr="007D22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эпистемологии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истины: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корреспондентская,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когерентная,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прагматическая,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дефляционная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мнение.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вера.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заблуждение.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Релятивизм.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правдоподобия.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ценности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254C12" w:rsidRPr="00C76F15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254C12" w:rsidRPr="0068481B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54C12" w:rsidTr="007D22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</w:tr>
      <w:tr w:rsidR="00254C12" w:rsidTr="007D22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</w:tr>
      <w:tr w:rsidR="00254C12" w:rsidTr="007D22D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</w:t>
            </w:r>
          </w:p>
        </w:tc>
      </w:tr>
    </w:tbl>
    <w:p w:rsidR="00254C12" w:rsidRDefault="00254C12" w:rsidP="00254C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0"/>
        <w:gridCol w:w="2918"/>
        <w:gridCol w:w="3743"/>
        <w:gridCol w:w="2500"/>
        <w:gridCol w:w="72"/>
      </w:tblGrid>
      <w:tr w:rsidR="00254C12" w:rsidTr="004B7B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54C12" w:rsidTr="004B7BF0">
        <w:trPr>
          <w:trHeight w:hRule="exact" w:val="138"/>
        </w:trPr>
        <w:tc>
          <w:tcPr>
            <w:tcW w:w="9423" w:type="dxa"/>
            <w:gridSpan w:val="5"/>
          </w:tcPr>
          <w:p w:rsidR="00254C12" w:rsidRDefault="00254C12" w:rsidP="007D22DB"/>
        </w:tc>
      </w:tr>
      <w:tr w:rsidR="00254C12" w:rsidRPr="004B7BF0" w:rsidTr="004B7BF0">
        <w:trPr>
          <w:trHeight w:hRule="exact" w:val="1147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доклада.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подхода: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«гносеология»;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гносеологических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эпистемологических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C76F15">
              <w:rPr>
                <w:lang w:val="ru-RU"/>
              </w:rPr>
              <w:t xml:space="preserve"> </w:t>
            </w:r>
          </w:p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«гносеология».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гносеологической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«гносеология».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</w:p>
          <w:p w:rsidR="004B7BF0" w:rsidRPr="004B7BF0" w:rsidRDefault="004B7BF0" w:rsidP="004B7BF0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B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4B7BF0" w:rsidRPr="00C76F15" w:rsidRDefault="004B7BF0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254C12" w:rsidRPr="0045221A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254C12" w:rsidRPr="0045221A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1A">
              <w:rPr>
                <w:lang w:val="ru-RU"/>
              </w:rPr>
              <w:t xml:space="preserve"> </w:t>
            </w:r>
          </w:p>
        </w:tc>
      </w:tr>
      <w:tr w:rsidR="00254C12" w:rsidRPr="004B7BF0" w:rsidTr="004B7BF0">
        <w:trPr>
          <w:trHeight w:hRule="exact" w:val="80"/>
        </w:trPr>
        <w:tc>
          <w:tcPr>
            <w:tcW w:w="9423" w:type="dxa"/>
            <w:gridSpan w:val="5"/>
          </w:tcPr>
          <w:p w:rsidR="00254C12" w:rsidRPr="0045221A" w:rsidRDefault="00254C12" w:rsidP="007D22DB">
            <w:pPr>
              <w:rPr>
                <w:lang w:val="ru-RU"/>
              </w:rPr>
            </w:pPr>
          </w:p>
        </w:tc>
      </w:tr>
      <w:tr w:rsidR="00254C12" w:rsidRPr="004B7BF0" w:rsidTr="004B7B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Tr="004B7B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54C12" w:rsidTr="004B7BF0">
        <w:trPr>
          <w:trHeight w:hRule="exact" w:val="138"/>
        </w:trPr>
        <w:tc>
          <w:tcPr>
            <w:tcW w:w="9423" w:type="dxa"/>
            <w:gridSpan w:val="5"/>
          </w:tcPr>
          <w:p w:rsidR="00254C12" w:rsidRDefault="00254C12" w:rsidP="007D22DB"/>
        </w:tc>
      </w:tr>
      <w:tr w:rsidR="00254C12" w:rsidRPr="004B7BF0" w:rsidTr="004B7B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Tr="004B7B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54C12" w:rsidTr="004B7BF0">
        <w:trPr>
          <w:trHeight w:hRule="exact" w:val="138"/>
        </w:trPr>
        <w:tc>
          <w:tcPr>
            <w:tcW w:w="9423" w:type="dxa"/>
            <w:gridSpan w:val="5"/>
          </w:tcPr>
          <w:p w:rsidR="00254C12" w:rsidRDefault="00254C12" w:rsidP="007D22DB"/>
        </w:tc>
      </w:tr>
      <w:tr w:rsidR="00254C12" w:rsidRPr="004B7BF0" w:rsidTr="004B7BF0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Tr="004B7BF0">
        <w:trPr>
          <w:trHeight w:hRule="exact" w:val="27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54C12" w:rsidTr="004B7BF0">
        <w:trPr>
          <w:trHeight w:hRule="exact" w:val="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/>
        </w:tc>
      </w:tr>
      <w:tr w:rsidR="00254C12" w:rsidRPr="004B7BF0" w:rsidTr="004B7BF0">
        <w:trPr>
          <w:trHeight w:hRule="exact" w:val="162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76F15">
              <w:rPr>
                <w:lang w:val="ru-RU"/>
              </w:rPr>
              <w:t xml:space="preserve"> 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Онтология и теория познания в 2 т. Том 2. Основы теории познания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учебник для вузов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С.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Гусев [и др.]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 под общей редакцией Б.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Липского.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2-е изд., испр. и доп.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313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978-5-534-09674-3. — Текст : электронный // ЭБС Юрайт [сайт]. — 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0" w:history="1"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ontologiya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poznaniya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-2-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-2-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osnovy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teorii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poznaniya</w:t>
              </w:r>
              <w:r w:rsidRPr="004522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-453004</w:t>
              </w:r>
            </w:hyperlink>
            <w:r w:rsidRPr="004522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522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</w:tc>
      </w:tr>
      <w:tr w:rsidR="00254C12" w:rsidRPr="004B7BF0" w:rsidTr="007D22DB">
        <w:trPr>
          <w:trHeight w:hRule="exact" w:val="8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54C12" w:rsidTr="007D22D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54C12" w:rsidRPr="004B7BF0" w:rsidTr="007D22DB">
        <w:trPr>
          <w:trHeight w:hRule="exact" w:val="6141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Pr="00C92B6C" w:rsidRDefault="00254C12" w:rsidP="007D22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Касавин, И. Т. Социальная философия науки и коллективная эпистемология / И. Т. Касавин ; Ин-т философии РАН. - М. : Весь мир, 2016. - 264 с. - 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978-5-7777-0667-6. - Текст : электронный. - 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=337454</w:t>
              </w:r>
            </w:hyperlink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4C12" w:rsidRPr="00C92B6C" w:rsidRDefault="00254C12" w:rsidP="007D22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Шульга, Е.</w:t>
            </w:r>
            <w:r w:rsidRPr="00C92B6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Н.</w:t>
            </w:r>
            <w:r w:rsidRPr="00C92B6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Современная философская герменевтика: понимание и интерпретация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учебник для вузов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Е.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Н.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Шульга.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2-е изд.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304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978-5-534-10841-5. — Текст : электронный // ЭБС Юрайт [сайт]. —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2" w:anchor="page/1" w:history="1"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sovremennaya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filosofskaya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germenevtika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ponimanie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interpretaciya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-455969#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254C12" w:rsidRPr="003727E6" w:rsidRDefault="00254C12" w:rsidP="007D22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Лейбниц,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гносеология.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Лейбниц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переводчик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978-5-534-07164-1.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anchor="page/1" w:history="1"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logika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gnoseologiya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izbrannye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trudy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-422157#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92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4C12" w:rsidRPr="00C92B6C" w:rsidRDefault="00254C12" w:rsidP="007D22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На пути к неклассической эпистемологии [Текст] / Рос. акад. наук, Ин-т философии; Отв. ред. В.А. Лекторский. – Москва : ИФРАН, 2009. – 240 с.. – 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978-5-9540-0151-8. - Текст : электронный. - 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4" w:history="1"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C92B6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=244089</w:t>
              </w:r>
            </w:hyperlink>
            <w:r w:rsidRPr="00C92B6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254C12" w:rsidRPr="00A04498" w:rsidRDefault="00254C12" w:rsidP="00010D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54C12" w:rsidRPr="004B7BF0" w:rsidTr="004B7BF0">
        <w:trPr>
          <w:trHeight w:hRule="exact" w:val="148"/>
        </w:trPr>
        <w:tc>
          <w:tcPr>
            <w:tcW w:w="220" w:type="dxa"/>
          </w:tcPr>
          <w:p w:rsidR="00254C12" w:rsidRPr="00A04498" w:rsidRDefault="00254C12" w:rsidP="007D22DB">
            <w:pPr>
              <w:rPr>
                <w:lang w:val="ru-RU"/>
              </w:rPr>
            </w:pPr>
          </w:p>
        </w:tc>
        <w:tc>
          <w:tcPr>
            <w:tcW w:w="2736" w:type="dxa"/>
          </w:tcPr>
          <w:p w:rsidR="00254C12" w:rsidRPr="00A04498" w:rsidRDefault="00254C12" w:rsidP="007D22DB">
            <w:pPr>
              <w:rPr>
                <w:lang w:val="ru-RU"/>
              </w:rPr>
            </w:pPr>
          </w:p>
        </w:tc>
        <w:tc>
          <w:tcPr>
            <w:tcW w:w="3745" w:type="dxa"/>
          </w:tcPr>
          <w:p w:rsidR="00254C12" w:rsidRPr="00A04498" w:rsidRDefault="00254C12" w:rsidP="007D22DB">
            <w:pPr>
              <w:rPr>
                <w:lang w:val="ru-RU"/>
              </w:rPr>
            </w:pPr>
          </w:p>
        </w:tc>
        <w:tc>
          <w:tcPr>
            <w:tcW w:w="2639" w:type="dxa"/>
          </w:tcPr>
          <w:p w:rsidR="00254C12" w:rsidRPr="00A04498" w:rsidRDefault="00254C12" w:rsidP="007D22DB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254C12" w:rsidRPr="00A04498" w:rsidRDefault="00254C12" w:rsidP="007D22DB">
            <w:pPr>
              <w:rPr>
                <w:lang w:val="ru-RU"/>
              </w:rPr>
            </w:pPr>
          </w:p>
        </w:tc>
      </w:tr>
      <w:tr w:rsidR="00254C12" w:rsidTr="007D22D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54C12" w:rsidTr="007D22D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254C12" w:rsidTr="004B7BF0">
        <w:trPr>
          <w:trHeight w:hRule="exact" w:val="138"/>
        </w:trPr>
        <w:tc>
          <w:tcPr>
            <w:tcW w:w="220" w:type="dxa"/>
          </w:tcPr>
          <w:p w:rsidR="00254C12" w:rsidRDefault="00254C12" w:rsidP="007D22DB"/>
        </w:tc>
        <w:tc>
          <w:tcPr>
            <w:tcW w:w="2736" w:type="dxa"/>
          </w:tcPr>
          <w:p w:rsidR="00254C12" w:rsidRDefault="00254C12" w:rsidP="007D22DB"/>
        </w:tc>
        <w:tc>
          <w:tcPr>
            <w:tcW w:w="3745" w:type="dxa"/>
          </w:tcPr>
          <w:p w:rsidR="00254C12" w:rsidRDefault="00254C12" w:rsidP="007D22DB"/>
        </w:tc>
        <w:tc>
          <w:tcPr>
            <w:tcW w:w="2639" w:type="dxa"/>
          </w:tcPr>
          <w:p w:rsidR="00254C12" w:rsidRDefault="00254C12" w:rsidP="007D22DB"/>
        </w:tc>
        <w:tc>
          <w:tcPr>
            <w:tcW w:w="83" w:type="dxa"/>
          </w:tcPr>
          <w:p w:rsidR="00254C12" w:rsidRDefault="00254C12" w:rsidP="007D22DB"/>
        </w:tc>
      </w:tr>
      <w:tr w:rsidR="00254C12" w:rsidRPr="004B7BF0" w:rsidTr="007D22DB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7D22DB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7D22DB">
        <w:trPr>
          <w:trHeight w:hRule="exact" w:val="2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RPr="004B7BF0" w:rsidTr="004B7BF0">
        <w:trPr>
          <w:trHeight w:hRule="exact" w:val="277"/>
        </w:trPr>
        <w:tc>
          <w:tcPr>
            <w:tcW w:w="220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2736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3745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2639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Tr="007D22D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C12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54C12" w:rsidTr="004B7BF0">
        <w:trPr>
          <w:trHeight w:hRule="exact" w:val="555"/>
        </w:trPr>
        <w:tc>
          <w:tcPr>
            <w:tcW w:w="220" w:type="dxa"/>
          </w:tcPr>
          <w:p w:rsidR="00254C12" w:rsidRDefault="00254C12" w:rsidP="007D22DB"/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3" w:type="dxa"/>
          </w:tcPr>
          <w:p w:rsidR="00254C12" w:rsidRDefault="00254C12" w:rsidP="007D22DB"/>
        </w:tc>
      </w:tr>
      <w:tr w:rsidR="00254C12" w:rsidTr="004B7BF0">
        <w:trPr>
          <w:trHeight w:hRule="exact" w:val="818"/>
        </w:trPr>
        <w:tc>
          <w:tcPr>
            <w:tcW w:w="220" w:type="dxa"/>
          </w:tcPr>
          <w:p w:rsidR="00254C12" w:rsidRDefault="00254C12" w:rsidP="007D22DB"/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3" w:type="dxa"/>
          </w:tcPr>
          <w:p w:rsidR="00254C12" w:rsidRDefault="00254C12" w:rsidP="007D22DB"/>
        </w:tc>
      </w:tr>
      <w:tr w:rsidR="00254C12" w:rsidTr="004B7BF0">
        <w:trPr>
          <w:trHeight w:hRule="exact" w:val="555"/>
        </w:trPr>
        <w:tc>
          <w:tcPr>
            <w:tcW w:w="220" w:type="dxa"/>
          </w:tcPr>
          <w:p w:rsidR="00254C12" w:rsidRDefault="00254C12" w:rsidP="007D22DB"/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</w:tcPr>
          <w:p w:rsidR="00254C12" w:rsidRDefault="00254C12" w:rsidP="007D22DB"/>
        </w:tc>
      </w:tr>
      <w:tr w:rsidR="00254C12" w:rsidTr="004B7BF0">
        <w:trPr>
          <w:trHeight w:hRule="exact" w:val="285"/>
        </w:trPr>
        <w:tc>
          <w:tcPr>
            <w:tcW w:w="220" w:type="dxa"/>
          </w:tcPr>
          <w:p w:rsidR="00254C12" w:rsidRDefault="00254C12" w:rsidP="007D22DB"/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</w:tcPr>
          <w:p w:rsidR="00254C12" w:rsidRDefault="00254C12" w:rsidP="007D22DB"/>
        </w:tc>
      </w:tr>
      <w:tr w:rsidR="00254C12" w:rsidTr="004B7BF0">
        <w:trPr>
          <w:trHeight w:hRule="exact" w:val="285"/>
        </w:trPr>
        <w:tc>
          <w:tcPr>
            <w:tcW w:w="220" w:type="dxa"/>
          </w:tcPr>
          <w:p w:rsidR="00254C12" w:rsidRDefault="00254C12" w:rsidP="007D22DB"/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</w:tcPr>
          <w:p w:rsidR="00254C12" w:rsidRDefault="00254C12" w:rsidP="007D22DB"/>
        </w:tc>
      </w:tr>
      <w:tr w:rsidR="00254C12" w:rsidTr="004B7BF0">
        <w:trPr>
          <w:trHeight w:hRule="exact" w:val="285"/>
        </w:trPr>
        <w:tc>
          <w:tcPr>
            <w:tcW w:w="220" w:type="dxa"/>
          </w:tcPr>
          <w:p w:rsidR="00254C12" w:rsidRDefault="00254C12" w:rsidP="007D22DB"/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</w:tcPr>
          <w:p w:rsidR="00254C12" w:rsidRDefault="00254C12" w:rsidP="007D22DB"/>
        </w:tc>
      </w:tr>
    </w:tbl>
    <w:p w:rsidR="00254C12" w:rsidRDefault="00254C12" w:rsidP="00254C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9"/>
        <w:gridCol w:w="4778"/>
        <w:gridCol w:w="4281"/>
        <w:gridCol w:w="95"/>
      </w:tblGrid>
      <w:tr w:rsidR="00254C12" w:rsidRPr="004B7BF0" w:rsidTr="007D22D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Tr="007D22DB">
        <w:trPr>
          <w:trHeight w:hRule="exact" w:val="270"/>
        </w:trPr>
        <w:tc>
          <w:tcPr>
            <w:tcW w:w="426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14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C32E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540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/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555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080F26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254C12" w:rsidRPr="00C32E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54C12"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826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C32E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555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C32E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555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080F26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254C12" w:rsidRPr="00C32E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254C12"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555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080F26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254C12" w:rsidRPr="00C32E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254C12"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826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080F26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254C12" w:rsidRPr="00C32E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254C12"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555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080F26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254C12" w:rsidRPr="00C32E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254C12"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Tr="007D22DB">
        <w:trPr>
          <w:trHeight w:hRule="exact" w:val="555"/>
        </w:trPr>
        <w:tc>
          <w:tcPr>
            <w:tcW w:w="426" w:type="dxa"/>
          </w:tcPr>
          <w:p w:rsidR="00254C12" w:rsidRDefault="00254C12" w:rsidP="007D22D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Pr="00C76F15" w:rsidRDefault="00254C12" w:rsidP="007D22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C76F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C12" w:rsidRDefault="00080F26" w:rsidP="007D22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254C12" w:rsidRPr="00C32E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254C12">
              <w:t xml:space="preserve"> </w:t>
            </w:r>
          </w:p>
        </w:tc>
        <w:tc>
          <w:tcPr>
            <w:tcW w:w="143" w:type="dxa"/>
          </w:tcPr>
          <w:p w:rsidR="00254C12" w:rsidRDefault="00254C12" w:rsidP="007D22DB"/>
        </w:tc>
      </w:tr>
      <w:tr w:rsidR="00254C12" w:rsidRPr="004B7BF0" w:rsidTr="007D22D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7D22DB">
        <w:trPr>
          <w:trHeight w:hRule="exact" w:val="138"/>
        </w:trPr>
        <w:tc>
          <w:tcPr>
            <w:tcW w:w="426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54C12" w:rsidRPr="00C76F15" w:rsidRDefault="00254C12" w:rsidP="007D22DB">
            <w:pPr>
              <w:rPr>
                <w:lang w:val="ru-RU"/>
              </w:rPr>
            </w:pPr>
          </w:p>
        </w:tc>
      </w:tr>
      <w:tr w:rsidR="00254C12" w:rsidRPr="004B7BF0" w:rsidTr="007D22DB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76F15">
              <w:rPr>
                <w:lang w:val="ru-RU"/>
              </w:rPr>
              <w:t xml:space="preserve"> </w:t>
            </w:r>
          </w:p>
        </w:tc>
      </w:tr>
      <w:tr w:rsidR="00254C12" w:rsidRPr="004B7BF0" w:rsidTr="00254C12">
        <w:trPr>
          <w:trHeight w:hRule="exact" w:val="3979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76F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76F15">
              <w:rPr>
                <w:lang w:val="ru-RU"/>
              </w:rPr>
              <w:t xml:space="preserve"> </w:t>
            </w:r>
          </w:p>
          <w:p w:rsidR="00254C12" w:rsidRPr="00C76F15" w:rsidRDefault="00254C12" w:rsidP="007D22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76F15">
              <w:rPr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C76F15">
              <w:rPr>
                <w:lang w:val="ru-RU"/>
              </w:rPr>
              <w:t xml:space="preserve"> </w:t>
            </w:r>
          </w:p>
        </w:tc>
      </w:tr>
    </w:tbl>
    <w:p w:rsidR="00254C12" w:rsidRDefault="00254C12">
      <w:pPr>
        <w:rPr>
          <w:lang w:val="ru-RU"/>
        </w:rPr>
      </w:pPr>
    </w:p>
    <w:p w:rsidR="006C0C7E" w:rsidRPr="00010D4F" w:rsidRDefault="00254C12">
      <w:pPr>
        <w:rPr>
          <w:lang w:val="ru-RU"/>
        </w:rPr>
      </w:pPr>
      <w:r>
        <w:rPr>
          <w:lang w:val="ru-RU"/>
        </w:rPr>
        <w:br w:type="page"/>
      </w:r>
    </w:p>
    <w:p w:rsidR="00C76F15" w:rsidRPr="00C76F15" w:rsidRDefault="00C76F15" w:rsidP="00C76F15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C76F15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C76F15" w:rsidRPr="00C76F15" w:rsidRDefault="00C76F15" w:rsidP="00254C12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76F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литература, научная литература, первоисточники.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– подготовку к творческому заданию (эссе, доклад, реферат, коллоквиум, круглый стол, практические комплексные индивидуальные задания). Под творческим заданием подразумевается продукт самостоятельной работы аспиранта, представляющий собой краткое изложение в письменном/устном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подготовки к семинарским занятиям: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Какое место гносеология занимает в структуре философского знания?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6F15">
        <w:rPr>
          <w:rFonts w:ascii="Times New Roman" w:hAnsi="Times New Roman" w:cs="Times New Roman"/>
          <w:sz w:val="24"/>
          <w:szCs w:val="24"/>
        </w:rPr>
        <w:t>Как осуществляется процесс познания?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Как философы различных эпох отвечали на вопрос о познаваемости мира?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Каковы основные варианты ответа на вопрос: познаваем ли мир?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Какова аргументация сторонников непознаваемости мира?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В чем ценность иррационального решения вопроса о познании?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Можно ли считать вопрос о познаваемости мира окончательно решенным? </w:t>
      </w:r>
      <w:r w:rsidRPr="00C76F15">
        <w:rPr>
          <w:rFonts w:ascii="Times New Roman" w:hAnsi="Times New Roman" w:cs="Times New Roman"/>
          <w:sz w:val="24"/>
          <w:szCs w:val="24"/>
        </w:rPr>
        <w:t>Ответ аргументируйте.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Что такое истина в гносеологии? Чем философское определение истины отличается от остальных?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Каковы отношения между абсолютной и относительной истиной? Возможна ли окончательная истина о мире?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6F15">
        <w:rPr>
          <w:rFonts w:ascii="Times New Roman" w:hAnsi="Times New Roman" w:cs="Times New Roman"/>
          <w:sz w:val="24"/>
          <w:szCs w:val="24"/>
        </w:rPr>
        <w:t>Каковы основные критерии истины?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Каковы основные теории истины в современной гносеологии? </w:t>
      </w:r>
    </w:p>
    <w:p w:rsidR="00C76F15" w:rsidRPr="00C76F15" w:rsidRDefault="00C76F15" w:rsidP="00254C12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Какова динамика развития когнитивных наук сегодня?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сообщений (докладов):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Анамнезис Платона и современная гносеология.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Спор об универсалиях и современная гносеология.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6F15">
        <w:rPr>
          <w:rFonts w:ascii="Times New Roman" w:hAnsi="Times New Roman" w:cs="Times New Roman"/>
          <w:sz w:val="24"/>
          <w:szCs w:val="24"/>
        </w:rPr>
        <w:t>Гносеология классического эмпиризма.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6F15">
        <w:rPr>
          <w:rFonts w:ascii="Times New Roman" w:hAnsi="Times New Roman" w:cs="Times New Roman"/>
          <w:sz w:val="24"/>
          <w:szCs w:val="24"/>
        </w:rPr>
        <w:t>Метафизика классического рационализма.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«Критика чистого разума» И. Канта.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6F15">
        <w:rPr>
          <w:rFonts w:ascii="Times New Roman" w:hAnsi="Times New Roman" w:cs="Times New Roman"/>
          <w:sz w:val="24"/>
          <w:szCs w:val="24"/>
        </w:rPr>
        <w:t>Метафизика Шопенгауэра и Ницше.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Учение К. Маркса о праксисе в гносеологическом и онтологическом планах.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«Сомнение» Декарта и феноменологическая редукция Гуссерля.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6F15">
        <w:rPr>
          <w:rFonts w:ascii="Times New Roman" w:hAnsi="Times New Roman" w:cs="Times New Roman"/>
          <w:sz w:val="24"/>
          <w:szCs w:val="24"/>
        </w:rPr>
        <w:t>Постфеноменологическая гносеология и «семиология».</w:t>
      </w:r>
    </w:p>
    <w:p w:rsidR="00C76F15" w:rsidRPr="00C76F15" w:rsidRDefault="00C76F15" w:rsidP="00254C1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6F15">
        <w:rPr>
          <w:rFonts w:ascii="Times New Roman" w:hAnsi="Times New Roman" w:cs="Times New Roman"/>
          <w:sz w:val="24"/>
          <w:szCs w:val="24"/>
        </w:rPr>
        <w:t>Постструктурализм и современная гносеология.</w:t>
      </w:r>
    </w:p>
    <w:p w:rsidR="00C76F15" w:rsidRDefault="00C76F15" w:rsidP="00254C12">
      <w:pPr>
        <w:jc w:val="both"/>
        <w:rPr>
          <w:lang w:val="ru-RU"/>
        </w:rPr>
      </w:pPr>
      <w:r>
        <w:rPr>
          <w:lang w:val="ru-RU"/>
        </w:rPr>
        <w:br w:type="page"/>
      </w:r>
    </w:p>
    <w:p w:rsidR="0068481B" w:rsidRDefault="0068481B" w:rsidP="00C76F15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  <w:sectPr w:rsidR="0068481B" w:rsidSect="0068481B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76F15" w:rsidRPr="00C76F15" w:rsidRDefault="00C76F15" w:rsidP="00C76F15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C76F15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C76F15" w:rsidRPr="00C76F15" w:rsidRDefault="00C76F15" w:rsidP="00C76F15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76F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76F15" w:rsidRPr="00C76F15" w:rsidRDefault="00C76F15" w:rsidP="00C76F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C76F15" w:rsidRPr="00C76F15" w:rsidTr="000851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6F15" w:rsidRPr="00C76F15" w:rsidRDefault="00C76F15" w:rsidP="00C7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76F1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6F15" w:rsidRPr="00C76F15" w:rsidRDefault="00C76F15" w:rsidP="00C7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6F15" w:rsidRPr="00C76F15" w:rsidRDefault="00C76F15" w:rsidP="00C7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76F15" w:rsidRPr="004B7BF0" w:rsidTr="000851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– знание различных методов философского исследования и умение их использовать в профессиональной деятельности</w:t>
            </w:r>
          </w:p>
        </w:tc>
      </w:tr>
      <w:tr w:rsidR="00C76F15" w:rsidRPr="00C76F15" w:rsidTr="000851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многообразие форм и способов познания, проблемы их классификации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Варианты тестовых заданий: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C76F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Известный ученый и философ античности Аристотель придерживался в своей работе метода: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системного;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аналитического;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индуктивного;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дедуктивного.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 качестве высшего критерия истины в средние века принималась (принимался):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знание;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вера;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опыт;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здравый смысл.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Метод эмпирической индукции разработал: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Р. Декарт;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Г. Гегель;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Ф. Бэкон;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Г. Лейбниц.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Метод рациональной дедукции разработал: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Р. Декарт;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Ф. Бэкон;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Г. Гегель;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Г. Лейбниц.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Принцип верификации как главный критерий научной обоснованности высказываний сформулировал: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Л. Витгенштейн;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2) И. Лакатос;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К. Поппер;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Б. Рассел.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Способ обоснования истинности суждения, системы суждений или теории с помощью логических умозаключений и практических средств (наблюдение, эксперимент и т.п.)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дедукция;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доказательство;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аргументация;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рассуждение.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Методологический принцип, в котором за основу познания берутся чувства и который стремится все знания вывести из деятельности органов чувств, ощущений,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эмпиризм;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агностицизм;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скептицизм;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сенсуализм.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Один из типов умозаключения и метод исследования, представляющий собой вывод общего положения о классе в целом на основе рассмотрения всех его элементов,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дедукция;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индукция;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экстраполяция;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аналогия.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Принцип верифицируемости как главный критерий научной обоснованности высказываний сформулировал: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Л. Витгенштейн;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Б. Рассел;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Р. Карнап;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И. Лакатос.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10. Структурный элемент работы, в котором определяется ее цель, задачи, </w:t>
            </w: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исследованность проблемы,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заключение;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основная часть;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введение;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оглавление.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Познавательный процесс, который определяет количественное отношение измеряемой величины к другой, служащей эталоном, стандартом,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моделирование;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сравнение;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измерение;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идеализация.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Метод фальсификации для отделения научного знания от ненаучного предложил использовать: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Б. Рассел;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Р. Карнап;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К. Поппер;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И. Лакатос.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 Переход в познании от общего к частному и единичному, выведение частного и единичного из общего,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индукция;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дедукция;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аналогия;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аргументация.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14. Умственное действие, связывающее в ряд посылок и следствий мысли различного содержания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суждением;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синтезом;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умозаключением;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выводом.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15. Психическая деятельность, состоящая в создании представлений и мысленных </w:t>
            </w: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ситуаций, никогда в целом не воспринимавшихся человеком в действительности,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синтезом;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мышлением;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фантазией;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анализом.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Книга, содержащая перечень определений научных терминов, расположенных в алфавитном порядке,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брошюра;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монография;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диссертация;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словарь.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Социально обусловленная система знаков, служащая средством человеческого общения, мышления и выражения,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языком;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речью;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теорией;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интерпретацией.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18. Образ ранее воспринятого предмета или явления, а также образ, созданный продуктивным воображением; форма чувственного отражения в виде наглядно-образного знания,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понятие;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представление;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восприятие;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умозаключение.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19. Небольшой по объему источник, содержащий популяризированный текст в адаптированном для понимания неспециалиста виде,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книга;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брошюра;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монография;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4) словарь.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20. Адекватное отражение объекта познающим субъектом, воспроизведение его так, как он существует сам по себе, вне и независимо от человека и его сознания,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знанием;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интерпретацией;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правдой;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истиной.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21. Чувственный образ внешних структурных характеристик предметов и процессов материального мира, непосредственно воздействующих на органы чувств,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ощущение;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восприятие;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представление;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понятие.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22. Антиисторический, недиалектический тип мышления, при котором анализ и оценка теоретических и практических проблем и положений производится без учета конкретной реальности, условий места и времени,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софистика;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релятивизм;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эклектика;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догматизм.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23. Метод познания, при котором все вещи, их свойства и отношения, а также все формы их отражения в сознании человека рассматриваются во взаимной связи и развитии,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эклектика;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диалектика;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метафизика;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софистика.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24. Положение, принимаемое в рамках какой-либо научной теории за первооснову логической дедукции и поэтому в данной теории играющее роль знания, принимаемого без доказательства,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1) догмат;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теорема;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постулат;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закон.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25. Мировоззренческая позиция, в основе которой лежит представление о научном знании как о наивысшей культурной ценности и достаточном условии ориентации человека в мире,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провиденциализм;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эмпиризм;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сциентизм;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антисциентизм.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26. Научное допущение или предположение, истинное значение которого неопределенно,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гипотезой;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концепцией;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теорией;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аргументом.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27. Формы осознания в понятиях всеобщих способов отношения человека к миру, отражающие наиболее общие и существенные свойства, законы природы, общества и мышления, называются: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закономерности;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категории;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законы логики;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теории.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28. Та часть объективной реальности, которая взаимодействует с человеком, социальным институтом, обществом в процессе познания,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предмет познания;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субъект познания;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объект познания;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предмет практики.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29. Предварительное и проблематичное суждение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предположение;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мнение;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домысел;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взгляд.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30. Теория истолкования, имеющая целью выявить смысл текста, исходя из его объективных (значение слов и их исторически обусловленные вариации) и субъективных (намерения авторов) оснований, называется: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</w:rPr>
              <w:t>1) методология;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</w:rPr>
              <w:t>2) гносеология;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</w:rPr>
              <w:t>3) герменевтика;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</w:rPr>
              <w:t>4) пропедевтика.</w:t>
            </w:r>
          </w:p>
        </w:tc>
      </w:tr>
      <w:tr w:rsidR="00C76F15" w:rsidRPr="004B7BF0" w:rsidTr="000851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методы критического анализа и оценки современных научных достижений при решении исследовательских и практических задач по теории познания, в том числе в междисциплинарных областях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применять технологии для решения научно-исследовательских и педагогических задач профессиональной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Практические задания: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 и дайте развернутые ответы. Каждый ответ должен содержать примеры.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 w:rsidRPr="00C76F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 чём состоит проблема противостояния рационалистов и эмпиристов (а так же сенсуалистов) в эпистемологии эпохи Нового времени?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Раскройте содержание основных постулатов рационализма Р.Декарта.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Каковы основные постулаты эмпиризма Ф.Бэкона?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Почему теория сенсуализма Д.Локка является примером «крайнего эмпиризма»?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Охарактеризуйте минусы крайнего рационализма и крайнего эмпиризма (сенсуализма).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Почему в современной эпистемологии не наблюдается явного противостояния эмпиристов и рационалистов?</w:t>
            </w:r>
          </w:p>
          <w:p w:rsidR="00C76F15" w:rsidRPr="00C76F15" w:rsidRDefault="00C76F15" w:rsidP="00C76F15">
            <w:pPr>
              <w:pStyle w:val="Style4"/>
              <w:ind w:firstLine="0"/>
              <w:rPr>
                <w:b/>
                <w:lang w:eastAsia="en-US"/>
              </w:rPr>
            </w:pPr>
            <w:r w:rsidRPr="00C76F15">
              <w:rPr>
                <w:lang w:eastAsia="en-US"/>
              </w:rPr>
              <w:t>7. В чем состоит ограниченность созерцательного подхода к пониманию процесса познания?</w:t>
            </w:r>
          </w:p>
          <w:p w:rsidR="00C76F15" w:rsidRPr="00C76F15" w:rsidRDefault="00C76F15" w:rsidP="00C76F15">
            <w:pPr>
              <w:pStyle w:val="Style4"/>
              <w:ind w:firstLine="0"/>
              <w:rPr>
                <w:b/>
                <w:lang w:eastAsia="en-US"/>
              </w:rPr>
            </w:pPr>
            <w:r w:rsidRPr="00C76F15">
              <w:rPr>
                <w:lang w:eastAsia="en-US"/>
              </w:rPr>
              <w:t>8. Проиллюстрируйте на конкретных примерах обусловленность знаний уровнем и характером человеческой деятельности (теоретической или практической), а также потребностями общества.</w:t>
            </w:r>
          </w:p>
          <w:p w:rsidR="00C76F15" w:rsidRPr="00C76F15" w:rsidRDefault="00C76F15" w:rsidP="00C76F15">
            <w:pPr>
              <w:pStyle w:val="Style4"/>
              <w:ind w:firstLine="0"/>
              <w:rPr>
                <w:b/>
                <w:lang w:eastAsia="en-US"/>
              </w:rPr>
            </w:pPr>
            <w:r w:rsidRPr="00C76F15">
              <w:rPr>
                <w:lang w:eastAsia="en-US"/>
              </w:rPr>
              <w:t>9. Покажите отличие специфики объекта познания и самой гносеологии на каждом историческом этапе общественного развития. Чем обусловлен данный процесс?</w:t>
            </w:r>
          </w:p>
          <w:p w:rsidR="00C76F15" w:rsidRPr="00C76F15" w:rsidRDefault="00C76F15" w:rsidP="00C76F15">
            <w:pPr>
              <w:pStyle w:val="Style4"/>
              <w:ind w:firstLine="0"/>
              <w:rPr>
                <w:b/>
                <w:lang w:eastAsia="en-US"/>
              </w:rPr>
            </w:pPr>
            <w:r w:rsidRPr="00C76F15">
              <w:rPr>
                <w:lang w:eastAsia="en-US"/>
              </w:rPr>
              <w:lastRenderedPageBreak/>
              <w:t>10. В чем состоит роль И.Канта в попытке впервые связать проблемы гносеологии с исследованием исторических форм деятельности людей? Как это повлияло на дальнейшее развитие гносеологии?</w:t>
            </w:r>
          </w:p>
          <w:p w:rsidR="00C76F15" w:rsidRPr="00C76F15" w:rsidRDefault="00C76F15" w:rsidP="00C76F15">
            <w:pPr>
              <w:pStyle w:val="Style4"/>
              <w:ind w:firstLine="0"/>
              <w:rPr>
                <w:b/>
                <w:lang w:eastAsia="en-US"/>
              </w:rPr>
            </w:pPr>
            <w:r w:rsidRPr="00C76F15">
              <w:rPr>
                <w:lang w:eastAsia="en-US"/>
              </w:rPr>
              <w:t>11. Охарактеризуйте деятельностный подход к пониманию процесса познания в рамках философских систем Г.Гегеля и К.Маркса.</w:t>
            </w:r>
          </w:p>
          <w:p w:rsidR="00C76F15" w:rsidRPr="00C76F15" w:rsidRDefault="00C76F15" w:rsidP="00C76F15">
            <w:pPr>
              <w:pStyle w:val="Style4"/>
              <w:ind w:firstLine="0"/>
              <w:rPr>
                <w:lang w:eastAsia="en-US"/>
              </w:rPr>
            </w:pPr>
            <w:r w:rsidRPr="00C76F15">
              <w:rPr>
                <w:lang w:eastAsia="en-US"/>
              </w:rPr>
              <w:t>12. Проиллюстрируйте на конкретных примерах из теории марксизма, что ее создатели уделяли огромную роль предметно-практической деятельности в процессе познания.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Каким образом постулаты марксизма помогли в преодолении созерцательного подхода к пониманию процесса познания, который разрабатывали материалисты </w:t>
            </w:r>
            <w:r w:rsidRPr="00C76F15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76F15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</w:tc>
      </w:tr>
      <w:tr w:rsidR="00C76F15" w:rsidRPr="004B7BF0" w:rsidTr="000851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концептуальным аппаратом современного философского и научного исследования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Подготовить реферат по одной из предложенных тем: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Эволюционная эпистемология, новые связи эпистемологии, психологии, социальных наук, когнитивных наук.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Эпистемология и проблемы искусственного интеллекта. Перспективы «информационной цивилизации» </w:t>
            </w:r>
            <w:r w:rsidRPr="00C76F15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и новый контекст обсуждения эпистемологических проблем.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Личностное и коллективное знание. Роль коммуникации и социальной трансляции в познавательной деятельности.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Познавательная традиция как единство когнитивных, социальных и культурных компонентов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Понятие социальной эпистемологии.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Сенсуалистическая и рационалистическая программы обоснования знания.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Реализм в современной эпистемологии: непосредственный реализм (Армстронг), критический реализм (Бунге), символический реализм(Максвелл).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Религиозная вера и знание. Эпистемология и философия религии.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Понятие неявного знания. Роль неявных компонентов в личностном и коллективном знании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Перцепция как проблема эпистемологии, психологии и когнитивных наук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Мышление как деятельность как процесс и как интеллектуальное схватывание.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12. Познание другого человека: Я и «другой».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Взаимосвязь познания, понимания и интерпретации в коммуникации.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Роль предметов-посредников (орудия, вещи, приборы, инструменты, знаки языка, изображения и т.д.) в познавательной деятельности.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Роль бессознательного в познавательной деятельности. Бессознательное, воображение и творчество.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Объективированное знание и межсубъектная коммуникация.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Познание, самопознание и рефлексия. Рефлексные и нерефлексные системы.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Рациональность как ценность культуры. Возможность исторического подхода к рациональности.</w:t>
            </w:r>
          </w:p>
        </w:tc>
      </w:tr>
      <w:tr w:rsidR="00C76F15" w:rsidRPr="004B7BF0" w:rsidTr="000851EE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ПК-3 –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C76F15" w:rsidRPr="00C76F15" w:rsidTr="000851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содержание онтологии и теории познания в контексте концептуального многообразия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Тестовое задание: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Принцип тождества бытия и мышления (в радикальной версии) отстаивал: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Гераклит;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Парменид;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Платон;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Аристотель;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Декарт;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6) Кант;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7) Гегель;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8) Хайдеггер;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9) Витгенштейн;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10 )Деррида.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 своей фундаментальной онтологии Хайдеггер различил: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реальность и действительность;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сущность и существование;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вещь и предмет;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бытие и сущее.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Принцип онтологической относительности отстаивал ____ (назовите автора).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4. Непричинную детерминацию обеспечивает: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материя;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форма;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действие;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цель.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Куча песка – пример системы: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механической;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суммативной;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органической;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антропогенной.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Диалектика основана на принципе: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противоречия; 2) развития; 3) движения; 4) изменения.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Антропный принцип связывает с устройством мир: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представления человека;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природу человека;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сущность человека;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строение человека.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Психофизическая проблема – это проблема соотношения: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психологии и физиологии;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психики и физики;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души и природы;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сознания и тела.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Установите соответствия между разделом философского знания и объектом философского знания: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онтология связь, изменчивость, противоречивость всех явлений;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гносеология бытие, его атрибуты и формы;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философская антропология знание, познание;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социальная философия человек;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диалектика общество.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10. Отметьте (подчеркиванием) характеристики философского знания из приведенного </w:t>
            </w: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перечня: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мировоззренческий характер;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2) абсолютная достоверность; 3) плюралистичность; 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4) эссенциальность; 5) эмпирическая проверяемость; </w:t>
            </w:r>
          </w:p>
          <w:p w:rsidR="00C76F15" w:rsidRPr="00C76F15" w:rsidRDefault="00C76F15" w:rsidP="00C76F15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</w:rPr>
              <w:t>6) незавершенность.</w:t>
            </w:r>
          </w:p>
        </w:tc>
      </w:tr>
      <w:tr w:rsidR="00C76F15" w:rsidRPr="004B7BF0" w:rsidTr="000851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знания в области онтологии и теории познания для проектирования и осуществления педагогической деятельности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Практическое задание: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Разработайте материал по одной из тем курса «Онтология и теория познания» для лекционного занятия. Подготовьте презентацию, ФОСы, рекомендации для проведения занятий и указания для выполнения самостоятельной работы.</w:t>
            </w:r>
          </w:p>
        </w:tc>
      </w:tr>
      <w:tr w:rsidR="00C76F15" w:rsidRPr="004B7BF0" w:rsidTr="000851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логичного и аргументированного изложения материала в области онтологии и теории познания, истории философии и др.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6F15" w:rsidRPr="00C76F15" w:rsidRDefault="00C76F15" w:rsidP="00C76F15">
            <w:pPr>
              <w:tabs>
                <w:tab w:val="right" w:leader="underscore" w:pos="9639"/>
              </w:tabs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C76F15" w:rsidRPr="00C76F15" w:rsidRDefault="00C76F15" w:rsidP="00C76F15">
            <w:pPr>
              <w:tabs>
                <w:tab w:val="right" w:leader="underscore" w:pos="9639"/>
              </w:tabs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Подготовить материал для проведения деловой игры по философским дисциплинам опираясь на принципы:</w:t>
            </w:r>
          </w:p>
          <w:p w:rsidR="00C76F15" w:rsidRPr="00C76F15" w:rsidRDefault="00C76F15" w:rsidP="00C76F15">
            <w:pPr>
              <w:tabs>
                <w:tab w:val="right" w:leader="underscore" w:pos="9639"/>
              </w:tabs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1) Принцип диалогики – опирается на маевтику (метод Сократа) и предполагает активизацию мыслительного процесса, стимулирование его развития с помощью особым образом организованной беседы. Философская беседа строится по принципу равноправия собеседников (учителя-ученика);</w:t>
            </w:r>
          </w:p>
          <w:p w:rsidR="00C76F15" w:rsidRPr="00C76F15" w:rsidRDefault="00C76F15" w:rsidP="00C76F15">
            <w:pPr>
              <w:tabs>
                <w:tab w:val="right" w:leader="underscore" w:pos="9639"/>
              </w:tabs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2) Опора на первоисточники – позволяет познакомить обучающихся с лучшими образцами философствования, но в то же время, они используются как вспомогательный материал, информация к размышлению, над проблемой, требующей самостоятельного творческого осмысления;</w:t>
            </w:r>
          </w:p>
          <w:p w:rsidR="00C76F15" w:rsidRPr="00C76F15" w:rsidRDefault="00C76F15" w:rsidP="00C7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F1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3) Принцип творческого решения задач – реализуется через методику построения учебных заданий, выполнение которых требует не демонстрации эрудиции, а самостоятельного анализа, собственного понимания проблемы.</w:t>
            </w:r>
          </w:p>
        </w:tc>
      </w:tr>
    </w:tbl>
    <w:p w:rsidR="00C76F15" w:rsidRPr="00C76F15" w:rsidRDefault="00C76F15" w:rsidP="00C76F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76F15" w:rsidRPr="00C76F15" w:rsidSect="0068481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76F15" w:rsidRPr="00C76F15" w:rsidRDefault="00C76F15" w:rsidP="00254C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76F15" w:rsidRPr="00C76F15" w:rsidRDefault="001C3709" w:rsidP="00254C12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ab/>
      </w:r>
      <w:r w:rsidR="00C76F15" w:rsidRPr="00C76F15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C76F15" w:rsidRPr="00C76F15" w:rsidRDefault="00C76F15" w:rsidP="001C370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«Общие вопросы теории познания» предполагает зачет с оценкой в устной форме. Зачет предполагает собеседование по темам курса (по теоретическим и практическим вопросам), предшествующего аттестации.</w:t>
      </w:r>
    </w:p>
    <w:p w:rsidR="00C76F15" w:rsidRPr="00C76F15" w:rsidRDefault="00C76F15" w:rsidP="00254C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76F15" w:rsidRPr="00C76F15" w:rsidRDefault="001C3709" w:rsidP="00254C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ab/>
      </w:r>
      <w:r w:rsidR="00C76F15" w:rsidRPr="00C76F1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зачета с оценкой </w:t>
      </w:r>
      <w:r w:rsidR="00C76F15" w:rsidRPr="00C76F15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C76F15" w:rsidRPr="00C76F15" w:rsidRDefault="00C76F15" w:rsidP="001C37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76F15" w:rsidRPr="00C76F15" w:rsidRDefault="00C76F15" w:rsidP="001C37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76F15" w:rsidRPr="00C76F15" w:rsidRDefault="00C76F15" w:rsidP="001C37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76F15" w:rsidRPr="00C76F15" w:rsidRDefault="00C76F15" w:rsidP="001C37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76F15" w:rsidRPr="00C76F15" w:rsidRDefault="00C76F15" w:rsidP="001C37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(1 балл) – аспирант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:rsidR="00C76F15" w:rsidRPr="00C76F15" w:rsidRDefault="00C76F15" w:rsidP="00254C12">
      <w:pPr>
        <w:jc w:val="both"/>
        <w:rPr>
          <w:rStyle w:val="FontStyle15"/>
          <w:b w:val="0"/>
          <w:bCs w:val="0"/>
          <w:lang w:val="ru-RU"/>
        </w:rPr>
      </w:pPr>
      <w:bookmarkStart w:id="0" w:name="_GoBack"/>
      <w:bookmarkEnd w:id="0"/>
    </w:p>
    <w:p w:rsidR="00C76F15" w:rsidRDefault="00C76F15" w:rsidP="00254C12">
      <w:pPr>
        <w:jc w:val="both"/>
        <w:rPr>
          <w:lang w:val="ru-RU"/>
        </w:rPr>
      </w:pPr>
      <w:r>
        <w:rPr>
          <w:lang w:val="ru-RU"/>
        </w:rPr>
        <w:br w:type="page"/>
      </w:r>
    </w:p>
    <w:p w:rsidR="00C76F15" w:rsidRPr="00C76F15" w:rsidRDefault="00C76F15" w:rsidP="00C76F1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  <w:lang w:val="ru-RU"/>
        </w:rPr>
      </w:pPr>
      <w:r w:rsidRPr="00C76F15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sz w:val="24"/>
          <w:szCs w:val="24"/>
          <w:lang w:val="ru-RU"/>
        </w:rPr>
      </w:pP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При изучении дисциплины «</w:t>
      </w:r>
      <w:r w:rsidRPr="00C76F15">
        <w:rPr>
          <w:rFonts w:ascii="Times New Roman" w:hAnsi="Times New Roman" w:cs="Times New Roman"/>
          <w:sz w:val="24"/>
          <w:szCs w:val="24"/>
          <w:lang w:val="ru-RU"/>
        </w:rPr>
        <w:t>Общие вопросы теории познания</w:t>
      </w:r>
      <w:r w:rsidRPr="00C76F15">
        <w:rPr>
          <w:rStyle w:val="FontStyle15"/>
          <w:b w:val="0"/>
          <w:sz w:val="24"/>
          <w:szCs w:val="24"/>
          <w:lang w:val="ru-RU"/>
        </w:rPr>
        <w:t>» аспирантам целесообразно выполнять следующие рекомендации: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изучение учебной дисциплины должно вестись систематически;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вся тематика вопросов, изучаемых самостоятельно, задается преподавателем. Им же даются источники (в первую очередь, вновь изданные в периодической научной литературе) для более детального понимания вопросов, озвученных на лекции;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к выполнению практических заданий приступать после самостоятельной работы по изучению теоретических вопросов.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Целями самостоятельной работы аспирантов при изучении дисциплины являются: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содействие оптимальному усвоению учебного материала, развитию познавательной активности, ответственности, готовности и потребности в самообразовании, воспитанию дисциплины;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систематизация и закрепление полученных теоретических знаний и практических умений;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углубление, расширение, систематизация теоретических знаний;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формирование умения использовать справочную и учебную литературу;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- формирование самостоятельности мышления, способности к саморазвитию, самосовершенствованию и самореализации;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развитие исследовательских компетенций.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Задачи самостоятельной работы: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постановка и решение познавательных задач;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развитие аналитико-синтетических способностей, умений работать с различной по объему, виду и характеру информацией;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практическое применение знаний, умений;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развитие навыков организации самостоятельного учебного труда и контроля за его эффективностью.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Изучение теоретических вопросов и подготовка к текущему контролю знаний предполагает </w:t>
      </w:r>
      <w:r w:rsidRPr="00C76F15">
        <w:rPr>
          <w:rStyle w:val="FontStyle15"/>
          <w:b w:val="0"/>
          <w:i/>
          <w:sz w:val="24"/>
          <w:szCs w:val="24"/>
          <w:lang w:val="ru-RU"/>
        </w:rPr>
        <w:t>работу с учебниками, лекциями, научной литературой</w:t>
      </w:r>
      <w:r w:rsidRPr="00C76F15">
        <w:rPr>
          <w:rStyle w:val="FontStyle15"/>
          <w:b w:val="0"/>
          <w:sz w:val="24"/>
          <w:szCs w:val="24"/>
          <w:lang w:val="ru-RU"/>
        </w:rPr>
        <w:t>. При работе с учебной и научной литературой в электронных и/или стационарных библиотеках рекомендуется: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выделять информацию, относящуюся к изучаемым разделам (по отдельным проблемам или вопросам);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использовать предметные и именные указатели, содержащиеся во многих учебных и академических зданиях – это существенно сокращает время поисков конкретной информации.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C76F15">
        <w:rPr>
          <w:rStyle w:val="FontStyle15"/>
          <w:b w:val="0"/>
          <w:i/>
          <w:sz w:val="24"/>
          <w:szCs w:val="24"/>
          <w:lang w:val="ru-RU"/>
        </w:rPr>
        <w:t>лекции</w:t>
      </w:r>
      <w:r w:rsidRPr="00C76F15">
        <w:rPr>
          <w:rStyle w:val="FontStyle15"/>
          <w:b w:val="0"/>
          <w:sz w:val="24"/>
          <w:szCs w:val="24"/>
          <w:lang w:val="ru-RU"/>
        </w:rPr>
        <w:t xml:space="preserve">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дисциплины.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дисциплины аспирант ориентируется, прежде всего, на источники, что рекомендованы в качестве основной и дополнительной литературы.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Для наилучшего усвоения материала возможно составление </w:t>
      </w:r>
      <w:r w:rsidRPr="00C76F15">
        <w:rPr>
          <w:rStyle w:val="FontStyle15"/>
          <w:b w:val="0"/>
          <w:i/>
          <w:sz w:val="24"/>
          <w:szCs w:val="24"/>
          <w:lang w:val="ru-RU"/>
        </w:rPr>
        <w:t>конспектов</w:t>
      </w:r>
      <w:r w:rsidRPr="00C76F15">
        <w:rPr>
          <w:rStyle w:val="FontStyle15"/>
          <w:b w:val="0"/>
          <w:sz w:val="24"/>
          <w:szCs w:val="24"/>
          <w:lang w:val="ru-RU"/>
        </w:rPr>
        <w:t>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</w:rPr>
      </w:pPr>
      <w:r w:rsidRPr="00C76F15">
        <w:rPr>
          <w:rStyle w:val="FontStyle15"/>
          <w:b w:val="0"/>
          <w:sz w:val="24"/>
          <w:szCs w:val="24"/>
        </w:rPr>
        <w:t>Рекомендации по написанию конспекта:</w:t>
      </w:r>
    </w:p>
    <w:p w:rsidR="00C76F15" w:rsidRPr="00C76F15" w:rsidRDefault="00C76F15" w:rsidP="00254C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lastRenderedPageBreak/>
        <w:t>Перед конспектированием необходимо тщательно изучить конспектируемое произведение.</w:t>
      </w:r>
    </w:p>
    <w:p w:rsidR="00C76F15" w:rsidRPr="00C76F15" w:rsidRDefault="00C76F15" w:rsidP="00254C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</w:rPr>
      </w:pPr>
      <w:r w:rsidRPr="00C76F15">
        <w:rPr>
          <w:rStyle w:val="FontStyle15"/>
          <w:b w:val="0"/>
          <w:sz w:val="24"/>
          <w:szCs w:val="24"/>
        </w:rPr>
        <w:t>Конспектированию предшествует составление плана.</w:t>
      </w:r>
    </w:p>
    <w:p w:rsidR="00C76F15" w:rsidRPr="00C76F15" w:rsidRDefault="00C76F15" w:rsidP="00254C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В начале конспекта необходимо точно указать фамилию и инициалы автора (или редактора сборника), полное название работы, место и год издания.</w:t>
      </w:r>
    </w:p>
    <w:p w:rsidR="00C76F15" w:rsidRPr="00C76F15" w:rsidRDefault="00C76F15" w:rsidP="00254C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Наименования глав, разделов, параграфов конспектируемой работы всегда указывать точно.</w:t>
      </w:r>
    </w:p>
    <w:p w:rsidR="00C76F15" w:rsidRPr="00C76F15" w:rsidRDefault="00C76F15" w:rsidP="00254C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Изложение текста дается сжато, но основные мысли и аргументы записываются подробно.</w:t>
      </w:r>
    </w:p>
    <w:p w:rsidR="00C76F15" w:rsidRPr="00C76F15" w:rsidRDefault="00C76F15" w:rsidP="00254C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В конспекте можно использовать цитаты.</w:t>
      </w:r>
    </w:p>
    <w:p w:rsidR="00C76F15" w:rsidRPr="00C76F15" w:rsidRDefault="00C76F15" w:rsidP="00254C1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При оформлении конспекта используйте подчеркивания, условные знаки, пометки на полях.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C76F15">
        <w:rPr>
          <w:rStyle w:val="FontStyle15"/>
          <w:b w:val="0"/>
          <w:i/>
          <w:sz w:val="24"/>
          <w:szCs w:val="24"/>
          <w:lang w:val="ru-RU"/>
        </w:rPr>
        <w:t>семинарским занятиям</w:t>
      </w:r>
      <w:r w:rsidRPr="00C76F15">
        <w:rPr>
          <w:rStyle w:val="FontStyle15"/>
          <w:b w:val="0"/>
          <w:sz w:val="24"/>
          <w:szCs w:val="24"/>
          <w:lang w:val="ru-RU"/>
        </w:rPr>
        <w:t xml:space="preserve"> следует детально прорабатывать вопросы, представленные в приложении 1, опираясь на литературу, предлагаемую преподавателем к изучению.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i/>
          <w:sz w:val="24"/>
          <w:szCs w:val="24"/>
          <w:lang w:val="ru-RU"/>
        </w:rPr>
        <w:t>Сообщение (доклад)</w:t>
      </w:r>
      <w:r w:rsidRPr="00C76F15">
        <w:rPr>
          <w:rStyle w:val="FontStyle15"/>
          <w:b w:val="0"/>
          <w:sz w:val="24"/>
          <w:szCs w:val="24"/>
          <w:lang w:val="ru-RU"/>
        </w:rPr>
        <w:t xml:space="preserve"> 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Этапы подготовки сообщения (доклада):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1. Определение цели доклада (информирование, объяснение, обсуждение и т.п.).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2. Подбор необходимого для доклада материала из литературных источников.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4. Композиционное оформление доклада в виде текста.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5. Заучивание, запоминание текста доклада.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6. Репетиция, т.е. произнесение доклада.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Общая структура доклада включает три части: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1. Вступление: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- Формулировка темы доклада.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- Актуальность выбранной темы.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- Анализ литературных источников.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2. Основная часть, состоящая из нескольких разделов, постепенно раскрывающих тему. Если необходимо, для обоснования темы используется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3. Заключение. Подводятся итоги, формулируются главные выводы, подчеркивается значение рассмотренной проблемы, предлагаются самые важные практические рекомендации.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i/>
          <w:sz w:val="24"/>
          <w:szCs w:val="24"/>
          <w:lang w:val="ru-RU"/>
        </w:rPr>
        <w:t>Тестирование</w:t>
      </w: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 позволяет путем поиска правильного ответа и разбора допущенных ошибок лучше усвоить тот или иной материал. Тесты могут использоваться: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– студентами в форме самопроверки знаний;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– преподавателями для проверки знаний в качестве формы промежуточного контроля на семинарских занятиях;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– для проверки остаточных знаний студентов, изучивших данный курс.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Тестовые задания рассчитаны на самостоятельную работу без использования вспомогательных материалов. Для выполнения тестового задания, прежде всего, следует внимательно прочитать поставленный вопрос. После ознакомления с вопросом следует приступать к прочтению предлагаемых вариантов ответа. Необходимо прочитать все варианты и в качестве ответа следует выбрать один или несколько вариантов, соответствующих правильному ответу. На выполнение теста отводится ограниченное </w:t>
      </w:r>
      <w:r w:rsidRPr="00C76F15">
        <w:rPr>
          <w:rFonts w:ascii="Times New Roman" w:hAnsi="Times New Roman" w:cs="Times New Roman"/>
          <w:sz w:val="24"/>
          <w:szCs w:val="24"/>
          <w:lang w:val="ru-RU"/>
        </w:rPr>
        <w:lastRenderedPageBreak/>
        <w:t>время. Критерии оценки выполненных студентами тестов определяются преподавателем самостоятельно. Рекомендуются следующие критерии оценки: 85% – 100% правильных ответов – «отлично»; 66% – 84% правильных ответов – «хорошо»; 50% – 65% правильных ответов – «удовлетворительно»; менее 50% правильных ответов – «неудовлетворительно». При подведении итогов по выполненной работе рекомендуется проанализировать допущенные ошибки, прокомментировать имеющиеся в тестах неправильные ответы.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В ходе изучения дисциплины аспиранты готовят </w:t>
      </w:r>
      <w:r w:rsidRPr="00C76F15">
        <w:rPr>
          <w:rStyle w:val="FontStyle15"/>
          <w:b w:val="0"/>
          <w:i/>
          <w:sz w:val="24"/>
          <w:szCs w:val="24"/>
          <w:lang w:val="ru-RU"/>
        </w:rPr>
        <w:t>реферат</w:t>
      </w:r>
      <w:r w:rsidRPr="00C76F15">
        <w:rPr>
          <w:rStyle w:val="FontStyle15"/>
          <w:b w:val="0"/>
          <w:sz w:val="24"/>
          <w:szCs w:val="24"/>
          <w:lang w:val="ru-RU"/>
        </w:rPr>
        <w:t xml:space="preserve">. Реферат – краткое изложение результатов изучения научной проблемы, включающей обзор предметных источников. Цель подготовки реферата: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- показать необходимые историко-теоретические знания по направлению научной деятельности;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- продемонстрировать уровень владения методологией исследования;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- показать умение самостоятельного научного мышления;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- продемонстрировать наличие определённого задела по теме диссертационного исследования.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i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Требования к</w:t>
      </w:r>
      <w:r w:rsidRPr="00C76F15">
        <w:rPr>
          <w:rStyle w:val="FontStyle15"/>
          <w:b w:val="0"/>
          <w:i/>
          <w:sz w:val="24"/>
          <w:szCs w:val="24"/>
          <w:lang w:val="ru-RU"/>
        </w:rPr>
        <w:t xml:space="preserve"> реферату: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1. Реферат является письменной философско-методологической работой, которую выполняет аспирант.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2. Целью работы над рефератом является углубленное изучение избранной философской проблемы, предполагающее творческое освоение современной философской литературы, оригинальных источников, монографий и журнальных статей, а также овладение навыками логически связного письменного изложения философских проблем.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3. Реферат должен быть самостоятельной философской работой, показывающей способность автора разбираться в философских вопросах, систематизировать теоретический материал по избранной теме, связно его излагать. Компиляция из источников, прямое заимствование без указания источников литературных текстов, а также пересказ и изложение материалов учебной и методической литературы недопустимы. Философские идеи, пересказанные своими словами, мысли других авторов и цитаты должны иметь указание на источник (ссылки в общепринятом порядке).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4. При выборе темы реферата следует пользоваться примерным списком тем (представлен в РП), советами преподавателей кафедры философии и научного руководителя. Тема и содержание реферата должны быть согласованы с научным руководителем.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5. Реферат обязательно должен иметь содержание, введение, основную часть, заключение, а также список использованной литературы.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а) В «Содержании» указываются все перечисленные в п.5 структурные элементы реферата, с указанием страниц, с которых они начинаются. Основной текст реферата состоит из разделов, подразделов и пунктов. Все заголовки, встречающиеся в тексте реферата, должны быть включены в «Содержание».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б) Введение – важнейший смысловой элемент реферата. Форма его произвольна, но в нем обязательно должны получить отражение следующие вопросы: обоснование выбора темы, оценка с точки зрения ее актуальности, указании ее места в существующей философской проблематике, оценка степени и характера разработанности темы, смысл философской проблематики, которую автор видит в этой теме, формулирование цели и задачи философского исследования в реферате.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в) Основная часть реферата должна представлять собой самостоятельно выполненное исследование по проблеме, заявленной в названии реферата, или обобщение имеющейся философской литературы, или рецензирование новых работ по актуальной философской проблематике.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г) В заключении должно быть дано краткое резюме изложенного в основной части реферата или выводы, сделанные из этого изложения. Автор реферата должен акцентировать внимание на той части текста реферата, которая представляет результат самостоятельной работы автора.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Деловые игры</w:t>
      </w: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 являются одной из организационных форм образовательного процесса и одновременно одним из методов игрового моделирования. Деловые игры – разновидность дидактических игр, моделирующих профессиональную деятельность аспирантов.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Деловая игра является активной формой учебных занятий.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Цели деловой игры: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1. Повышение эффективности учебно-воспитательного процесса.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2. Проверка знаний, умений обучающихся по предметам учебного плана, закрепление и углубление знаний.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3. Развитие способностей комплексного подхода к оценке любого явления.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4. Выработка деловых качеств.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 xml:space="preserve">5. Развитие профессионального мастерства, организаторских способностей. 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6. Развитие речи, творческого логического мышления, инициативы.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Деловая игра является упрощенным воспроизведением реальной ситуации. Фабула ситуации изложена в плане, при детализации игры возможно в разумных пределах варьирование обстоятельств, путем необходимого дополнения.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Перед участниками игры ставятся задачи, аналогичные тем, которые они будут решают в ежедневной профессиональной деятельности.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Применение деловых игр позволяет отработать приобретенные аспирантами профессиональные навыки. Кроме того, это дает возможность оценить: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- уровень владения этими навыками;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- особенности мыслительных процессов (стратегическое, тактическое, аналитическое мышление, умение прогнозировать ситуацию, умение принимать решения и пр.);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- уровень коммуникативных навыков;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- личностные качества участников.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Преимущества применения деловых игр в образовательном процессе: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- снимаются противоречия между абстрактным характером преподавания учебного предмета и реальным характером будущей профессиональной деятельности,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- игра позволяет увидеть и решить проблему в комплексе, с применением не только полученных ранее знаний, умений и навыков разных учебных дисциплин, но и житейского опыта,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- в игре огромную роль играют приобретаемые навыки социального взаимодействия,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- игровая деятельность вызывает повышенный интерес со стороны студентов,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6F15">
        <w:rPr>
          <w:rFonts w:ascii="Times New Roman" w:hAnsi="Times New Roman" w:cs="Times New Roman"/>
          <w:sz w:val="24"/>
          <w:szCs w:val="24"/>
          <w:lang w:val="ru-RU"/>
        </w:rPr>
        <w:t>- в игре проявляется не только интеллектуальный потенциал игрока, но и его личностные качества.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C76F15">
        <w:rPr>
          <w:rStyle w:val="FontStyle15"/>
          <w:b w:val="0"/>
          <w:i/>
          <w:sz w:val="24"/>
          <w:szCs w:val="24"/>
          <w:lang w:val="ru-RU"/>
        </w:rPr>
        <w:t>зачету</w:t>
      </w:r>
      <w:r w:rsidRPr="00C76F15">
        <w:rPr>
          <w:rStyle w:val="FontStyle15"/>
          <w:b w:val="0"/>
          <w:sz w:val="24"/>
          <w:szCs w:val="24"/>
          <w:lang w:val="ru-RU"/>
        </w:rPr>
        <w:t xml:space="preserve"> рекомендуется: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зачету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 xml:space="preserve">– отчетливо представлять себе примерный план ответа на конкретный вопрос и сформулировать основные положения ответа – ответ должен быть связным, </w:t>
      </w:r>
      <w:r w:rsidRPr="00C76F15">
        <w:rPr>
          <w:rStyle w:val="FontStyle15"/>
          <w:b w:val="0"/>
          <w:sz w:val="24"/>
          <w:szCs w:val="24"/>
          <w:lang w:val="ru-RU"/>
        </w:rPr>
        <w:lastRenderedPageBreak/>
        <w:t>информативным и достаточным, во избежание большого количества дополнительных вопросов;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C76F15" w:rsidRPr="00C76F15" w:rsidRDefault="00C76F15" w:rsidP="00254C12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76F15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представлен в п.7 РП (Приложение 2).</w:t>
      </w:r>
    </w:p>
    <w:p w:rsidR="00C76F15" w:rsidRPr="00C76F15" w:rsidRDefault="00C76F15" w:rsidP="00254C12">
      <w:pPr>
        <w:jc w:val="both"/>
        <w:rPr>
          <w:rStyle w:val="FontStyle15"/>
          <w:b w:val="0"/>
          <w:bCs w:val="0"/>
          <w:lang w:val="ru-RU"/>
        </w:rPr>
      </w:pPr>
    </w:p>
    <w:p w:rsidR="006C0C7E" w:rsidRPr="00C76F15" w:rsidRDefault="006C0C7E" w:rsidP="00254C12">
      <w:pPr>
        <w:jc w:val="both"/>
        <w:rPr>
          <w:lang w:val="ru-RU"/>
        </w:rPr>
      </w:pPr>
    </w:p>
    <w:sectPr w:rsidR="006C0C7E" w:rsidRPr="00C76F15" w:rsidSect="0068481B">
      <w:pgSz w:w="11907" w:h="16840" w:code="9"/>
      <w:pgMar w:top="567" w:right="85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0AE" w:rsidRDefault="000140AE" w:rsidP="00F12D3E">
      <w:pPr>
        <w:spacing w:after="0" w:line="240" w:lineRule="auto"/>
      </w:pPr>
      <w:r>
        <w:separator/>
      </w:r>
    </w:p>
  </w:endnote>
  <w:endnote w:type="continuationSeparator" w:id="1">
    <w:p w:rsidR="000140AE" w:rsidRDefault="000140AE" w:rsidP="00F12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080F26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F1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9267F" w:rsidRDefault="000140AE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0140AE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0140A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0AE" w:rsidRDefault="000140AE" w:rsidP="00F12D3E">
      <w:pPr>
        <w:spacing w:after="0" w:line="240" w:lineRule="auto"/>
      </w:pPr>
      <w:r>
        <w:separator/>
      </w:r>
    </w:p>
  </w:footnote>
  <w:footnote w:type="continuationSeparator" w:id="1">
    <w:p w:rsidR="000140AE" w:rsidRDefault="000140AE" w:rsidP="00F12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0140AE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0140AE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7F" w:rsidRDefault="000140A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11507"/>
    <w:multiLevelType w:val="hybridMultilevel"/>
    <w:tmpl w:val="D2B852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7DBB418F"/>
    <w:multiLevelType w:val="hybridMultilevel"/>
    <w:tmpl w:val="5E2ADE34"/>
    <w:lvl w:ilvl="0" w:tplc="A48AD3C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F6F14A1"/>
    <w:multiLevelType w:val="hybridMultilevel"/>
    <w:tmpl w:val="D2B852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0D4F"/>
    <w:rsid w:val="000140AE"/>
    <w:rsid w:val="0002418B"/>
    <w:rsid w:val="000556E1"/>
    <w:rsid w:val="00080F26"/>
    <w:rsid w:val="001B56BE"/>
    <w:rsid w:val="001C3709"/>
    <w:rsid w:val="001F0BC7"/>
    <w:rsid w:val="00231474"/>
    <w:rsid w:val="00254C12"/>
    <w:rsid w:val="003176C6"/>
    <w:rsid w:val="00345238"/>
    <w:rsid w:val="004B7BF0"/>
    <w:rsid w:val="00524A1B"/>
    <w:rsid w:val="0068481B"/>
    <w:rsid w:val="00692B46"/>
    <w:rsid w:val="006C0C7E"/>
    <w:rsid w:val="00820B2A"/>
    <w:rsid w:val="00C76F15"/>
    <w:rsid w:val="00D31453"/>
    <w:rsid w:val="00D56768"/>
    <w:rsid w:val="00E209E2"/>
    <w:rsid w:val="00F12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C7E"/>
  </w:style>
  <w:style w:type="paragraph" w:styleId="1">
    <w:name w:val="heading 1"/>
    <w:basedOn w:val="a"/>
    <w:next w:val="a"/>
    <w:link w:val="10"/>
    <w:qFormat/>
    <w:rsid w:val="00C76F1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F1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6F1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76F1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C76F15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C76F15"/>
    <w:rPr>
      <w:rFonts w:ascii="Georgia" w:hAnsi="Georgia" w:cs="Georgia"/>
      <w:sz w:val="12"/>
      <w:szCs w:val="12"/>
    </w:rPr>
  </w:style>
  <w:style w:type="paragraph" w:customStyle="1" w:styleId="Style4">
    <w:name w:val="Style4"/>
    <w:basedOn w:val="a"/>
    <w:rsid w:val="00C76F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basedOn w:val="a0"/>
    <w:rsid w:val="00C76F15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footer"/>
    <w:basedOn w:val="a"/>
    <w:link w:val="a7"/>
    <w:rsid w:val="00C76F1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C76F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C76F15"/>
  </w:style>
  <w:style w:type="paragraph" w:styleId="a9">
    <w:name w:val="header"/>
    <w:aliases w:val=" Знак"/>
    <w:basedOn w:val="a"/>
    <w:link w:val="aa"/>
    <w:uiPriority w:val="99"/>
    <w:rsid w:val="00C76F1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C76F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C76F15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basedOn w:val="a0"/>
    <w:rsid w:val="0068481B"/>
    <w:rPr>
      <w:rFonts w:ascii="Times New Roman" w:hAnsi="Times New Roman" w:cs="Times New Roman"/>
      <w:b/>
      <w:bCs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254C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viewer/logika-i-gnoseologiya-izbrannye-trudy-422157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viewer/sovremennaya-filosofskaya-germenevtika-ponimanie-i-interpretaciya-455969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read?id=337454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urait.ru/viewer/ontologiya-i-teoriya-poznaniya-v-2-t-tom-2-osnovy-teorii-poznaniya-453004" TargetMode="External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nanium.com/read?id=244089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30</Pages>
  <Words>7014</Words>
  <Characters>39981</Characters>
  <Application>Microsoft Office Word</Application>
  <DocSecurity>0</DocSecurity>
  <Lines>333</Lines>
  <Paragraphs>93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2017-2018_а47_06_01-зЭФРа-17-1_65_plx_Общие вопросы теории познания</dc:title>
  <dc:creator>FastReport.NET</dc:creator>
  <cp:lastModifiedBy>Marina</cp:lastModifiedBy>
  <cp:revision>9</cp:revision>
  <dcterms:created xsi:type="dcterms:W3CDTF">2020-11-08T08:53:00Z</dcterms:created>
  <dcterms:modified xsi:type="dcterms:W3CDTF">2020-11-24T17:43:00Z</dcterms:modified>
</cp:coreProperties>
</file>