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90" w:rsidRDefault="00615E9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Олейник Е.В\Отсканированные документы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Олейник Е.В\Отсканированные документы_page-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90" w:rsidRDefault="00615E90">
      <w:pPr>
        <w:rPr>
          <w:lang w:val="ru-RU"/>
        </w:rPr>
      </w:pPr>
    </w:p>
    <w:p w:rsidR="00615E90" w:rsidRDefault="00615E90">
      <w:pPr>
        <w:rPr>
          <w:lang w:val="ru-RU"/>
        </w:rPr>
      </w:pPr>
    </w:p>
    <w:p w:rsidR="00615E90" w:rsidRDefault="00615E90">
      <w:pPr>
        <w:rPr>
          <w:lang w:val="ru-RU"/>
        </w:rPr>
      </w:pPr>
    </w:p>
    <w:p w:rsidR="00615E90" w:rsidRDefault="00615E90">
      <w:pPr>
        <w:rPr>
          <w:lang w:val="ru-RU"/>
        </w:rPr>
      </w:pPr>
    </w:p>
    <w:p w:rsidR="00615E90" w:rsidRDefault="00615E90">
      <w:pPr>
        <w:rPr>
          <w:lang w:val="ru-RU"/>
        </w:rPr>
      </w:pPr>
    </w:p>
    <w:p w:rsidR="00615E90" w:rsidRDefault="00615E9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Олейник Е.В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Олейник Е.В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90" w:rsidRDefault="00615E90">
      <w:pPr>
        <w:rPr>
          <w:lang w:val="ru-RU"/>
        </w:rPr>
      </w:pPr>
    </w:p>
    <w:p w:rsidR="00C50E66" w:rsidRPr="00761CFF" w:rsidRDefault="00FA7FDA">
      <w:pPr>
        <w:rPr>
          <w:sz w:val="0"/>
          <w:szCs w:val="0"/>
          <w:lang w:val="ru-RU"/>
        </w:rPr>
      </w:pPr>
      <w:r w:rsidRPr="00761C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50E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0E66" w:rsidRDefault="00FA7F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50E66">
        <w:trPr>
          <w:trHeight w:hRule="exact" w:val="131"/>
        </w:trPr>
        <w:tc>
          <w:tcPr>
            <w:tcW w:w="3119" w:type="dxa"/>
          </w:tcPr>
          <w:p w:rsidR="00C50E66" w:rsidRDefault="00C50E66"/>
        </w:tc>
        <w:tc>
          <w:tcPr>
            <w:tcW w:w="6238" w:type="dxa"/>
          </w:tcPr>
          <w:p w:rsidR="00C50E66" w:rsidRDefault="00C50E66"/>
        </w:tc>
      </w:tr>
      <w:tr w:rsidR="00C50E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E66" w:rsidRDefault="00C50E66"/>
        </w:tc>
      </w:tr>
      <w:tr w:rsidR="00C50E66">
        <w:trPr>
          <w:trHeight w:hRule="exact" w:val="13"/>
        </w:trPr>
        <w:tc>
          <w:tcPr>
            <w:tcW w:w="3119" w:type="dxa"/>
          </w:tcPr>
          <w:p w:rsidR="00C50E66" w:rsidRDefault="00C50E66"/>
        </w:tc>
        <w:tc>
          <w:tcPr>
            <w:tcW w:w="6238" w:type="dxa"/>
          </w:tcPr>
          <w:p w:rsidR="00C50E66" w:rsidRDefault="00C50E66"/>
        </w:tc>
      </w:tr>
      <w:tr w:rsidR="00C50E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E66" w:rsidRDefault="00C50E66"/>
        </w:tc>
      </w:tr>
      <w:tr w:rsidR="00C50E66">
        <w:trPr>
          <w:trHeight w:hRule="exact" w:val="96"/>
        </w:trPr>
        <w:tc>
          <w:tcPr>
            <w:tcW w:w="3119" w:type="dxa"/>
          </w:tcPr>
          <w:p w:rsidR="00C50E66" w:rsidRDefault="00C50E66"/>
        </w:tc>
        <w:tc>
          <w:tcPr>
            <w:tcW w:w="6238" w:type="dxa"/>
          </w:tcPr>
          <w:p w:rsidR="00C50E66" w:rsidRDefault="00C50E66"/>
        </w:tc>
      </w:tr>
      <w:tr w:rsidR="00C50E66" w:rsidRPr="00FC4C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0E66" w:rsidRPr="00761CFF" w:rsidRDefault="00FA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C50E66" w:rsidRPr="00FC4CB1">
        <w:trPr>
          <w:trHeight w:hRule="exact" w:val="138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555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50E66" w:rsidRPr="00761CFF" w:rsidRDefault="00FA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50E66" w:rsidRPr="00761CFF" w:rsidRDefault="00FA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C50E66" w:rsidRPr="00FC4CB1">
        <w:trPr>
          <w:trHeight w:hRule="exact" w:val="277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13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96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0E66" w:rsidRPr="00761CFF" w:rsidRDefault="00FA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C50E66" w:rsidRPr="00FC4CB1">
        <w:trPr>
          <w:trHeight w:hRule="exact" w:val="138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</w:tr>
      <w:tr w:rsidR="00C50E66" w:rsidRPr="00FC4CB1">
        <w:trPr>
          <w:trHeight w:hRule="exact" w:val="555"/>
        </w:trPr>
        <w:tc>
          <w:tcPr>
            <w:tcW w:w="3119" w:type="dxa"/>
          </w:tcPr>
          <w:p w:rsidR="00C50E66" w:rsidRPr="00761CFF" w:rsidRDefault="00C50E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50E66" w:rsidRPr="00761CFF" w:rsidRDefault="00FA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50E66" w:rsidRPr="00761CFF" w:rsidRDefault="00FA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FC4CB1" w:rsidRPr="00761CFF" w:rsidRDefault="00FA7FDA">
      <w:pPr>
        <w:rPr>
          <w:sz w:val="0"/>
          <w:szCs w:val="0"/>
          <w:lang w:val="ru-RU"/>
        </w:rPr>
      </w:pPr>
      <w:r w:rsidRPr="00761C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C4CB1" w:rsidRPr="00117872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«Самообразование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карьеры»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целостную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проекти-рования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личности;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138"/>
        </w:trPr>
        <w:tc>
          <w:tcPr>
            <w:tcW w:w="1986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138"/>
        </w:trPr>
        <w:tc>
          <w:tcPr>
            <w:tcW w:w="1986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17872">
              <w:rPr>
                <w:lang w:val="ru-RU"/>
              </w:rPr>
              <w:t xml:space="preserve"> </w:t>
            </w:r>
            <w:proofErr w:type="gramEnd"/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«Самообразование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карьеры»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117872">
              <w:rPr>
                <w:lang w:val="ru-RU"/>
              </w:rPr>
              <w:t xml:space="preserve"> </w:t>
            </w:r>
          </w:p>
        </w:tc>
      </w:tr>
    </w:tbl>
    <w:p w:rsidR="00FC4CB1" w:rsidRPr="00117872" w:rsidRDefault="00FC4CB1" w:rsidP="00FC4CB1">
      <w:pPr>
        <w:rPr>
          <w:sz w:val="0"/>
          <w:szCs w:val="0"/>
          <w:lang w:val="ru-RU"/>
        </w:rPr>
      </w:pPr>
      <w:r w:rsidRPr="00117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5"/>
        <w:gridCol w:w="1501"/>
        <w:gridCol w:w="404"/>
        <w:gridCol w:w="538"/>
        <w:gridCol w:w="632"/>
        <w:gridCol w:w="681"/>
        <w:gridCol w:w="532"/>
        <w:gridCol w:w="1540"/>
        <w:gridCol w:w="1619"/>
        <w:gridCol w:w="1248"/>
      </w:tblGrid>
      <w:tr w:rsidR="00FC4CB1" w:rsidRPr="00FC4CB1" w:rsidTr="005B5501">
        <w:trPr>
          <w:trHeight w:hRule="exact" w:val="285"/>
        </w:trPr>
        <w:tc>
          <w:tcPr>
            <w:tcW w:w="71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E51578" w:rsidTr="005B550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17,1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18,9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E51578" w:rsidTr="005B5501">
        <w:trPr>
          <w:trHeight w:hRule="exact" w:val="138"/>
        </w:trPr>
        <w:tc>
          <w:tcPr>
            <w:tcW w:w="71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траекторий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траекторий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4,5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траекторий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4,5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самообразования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карьеры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5,4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(работа с интерне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траекторий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самообразования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4,5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(работа с интерне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9,9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18,9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</w:tbl>
    <w:p w:rsidR="00FC4CB1" w:rsidRPr="00117872" w:rsidRDefault="00FC4CB1" w:rsidP="00FC4CB1">
      <w:pPr>
        <w:rPr>
          <w:sz w:val="0"/>
          <w:szCs w:val="0"/>
          <w:lang w:val="ru-RU"/>
        </w:rPr>
      </w:pPr>
      <w:r w:rsidRPr="00117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4CB1" w:rsidRPr="00117872" w:rsidTr="005B55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138"/>
        </w:trPr>
        <w:tc>
          <w:tcPr>
            <w:tcW w:w="9357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117872">
              <w:rPr>
                <w:lang w:val="ru-RU"/>
              </w:rPr>
              <w:t xml:space="preserve"> </w:t>
            </w:r>
            <w:proofErr w:type="gramEnd"/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lang w:val="ru-RU"/>
              </w:rPr>
              <w:t xml:space="preserve"> </w:t>
            </w:r>
          </w:p>
        </w:tc>
      </w:tr>
    </w:tbl>
    <w:p w:rsidR="00FC4CB1" w:rsidRPr="00117872" w:rsidRDefault="00FC4CB1" w:rsidP="00FC4CB1">
      <w:pPr>
        <w:rPr>
          <w:sz w:val="0"/>
          <w:szCs w:val="0"/>
          <w:lang w:val="ru-RU"/>
        </w:rPr>
      </w:pPr>
      <w:r w:rsidRPr="00117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"/>
        <w:gridCol w:w="2313"/>
        <w:gridCol w:w="3580"/>
        <w:gridCol w:w="2998"/>
        <w:gridCol w:w="134"/>
      </w:tblGrid>
      <w:tr w:rsidR="00FC4CB1" w:rsidRPr="00FC4CB1" w:rsidTr="005B5501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Семинар-дискуссия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277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51422B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138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138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hRule="exact" w:val="21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01B2A" w:rsidRDefault="00FC4CB1" w:rsidP="005B55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Толочек,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</w:t>
            </w:r>
            <w:proofErr w:type="gramStart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Толочек.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262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</w:t>
            </w:r>
            <w:hyperlink r:id="rId9" w:history="1">
              <w:r w:rsidRPr="00101B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Pr="00101B2A">
                <w:rPr>
                  <w:rStyle w:val="aa"/>
                  <w:lang w:val="ru-RU"/>
                </w:rPr>
                <w:t xml:space="preserve"> </w:t>
              </w:r>
              <w:r w:rsidRPr="00101B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http://znanium.com/catalog/product/1060987</w:t>
              </w:r>
            </w:hyperlink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Козловская,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самоопределения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gramStart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Козловская.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www.dx.doi.org/10.12737/19923.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978-5-16-104594-7.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117872">
              <w:rPr>
                <w:lang w:val="ru-RU"/>
              </w:rPr>
              <w:t xml:space="preserve"> </w:t>
            </w:r>
            <w:hyperlink r:id="rId10" w:history="1">
              <w:r w:rsidRPr="00FF095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https://new.znanium.com/catalog/product/1048451</w:t>
              </w:r>
            </w:hyperlink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hRule="exact" w:val="138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общения: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Кошевая,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Канке.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«ФОРУМ»: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7872">
              <w:rPr>
                <w:lang w:val="ru-RU"/>
              </w:rPr>
              <w:t xml:space="preserve"> </w:t>
            </w:r>
            <w:hyperlink r:id="rId11" w:history="1">
              <w:r w:rsidRPr="00BE52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http://znanium.com/catalog/product/942797.</w:t>
              </w:r>
            </w:hyperlink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самоопределения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Козловская.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www.dx.doi.org/10.12737/19923.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7872">
              <w:rPr>
                <w:lang w:val="ru-RU"/>
              </w:rPr>
              <w:t xml:space="preserve"> </w:t>
            </w:r>
            <w:hyperlink r:id="rId12" w:history="1">
              <w:r w:rsidRPr="00BE52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http://znanium.com/catalog/product/907537.</w:t>
              </w:r>
            </w:hyperlink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hRule="exact" w:val="138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BE5250" w:rsidTr="005B5501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BE5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5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  <w:r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BE5250" w:rsidTr="005B5501">
        <w:trPr>
          <w:trHeight w:hRule="exact" w:val="138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277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555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818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F06FBD" w:rsidRDefault="00FC4CB1" w:rsidP="005B5501">
            <w:pPr>
              <w:spacing w:after="0" w:line="240" w:lineRule="auto"/>
              <w:rPr>
                <w:sz w:val="24"/>
                <w:szCs w:val="24"/>
              </w:rPr>
            </w:pP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6FBD">
              <w:t xml:space="preserve"> 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6FBD">
              <w:t xml:space="preserve"> 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06FBD">
              <w:t xml:space="preserve"> 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6FBD"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06FBD"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555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719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D77A60" w:rsidRDefault="00FC4CB1" w:rsidP="005B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A60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AA1910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AA1910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285"/>
        </w:trPr>
        <w:tc>
          <w:tcPr>
            <w:tcW w:w="39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13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</w:tbl>
    <w:p w:rsidR="00FC4CB1" w:rsidRPr="00117872" w:rsidRDefault="00FC4CB1" w:rsidP="00FC4CB1">
      <w:pPr>
        <w:rPr>
          <w:sz w:val="0"/>
          <w:szCs w:val="0"/>
          <w:lang w:val="ru-RU"/>
        </w:rPr>
      </w:pPr>
      <w:r w:rsidRPr="00117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4779"/>
        <w:gridCol w:w="4281"/>
        <w:gridCol w:w="94"/>
      </w:tblGrid>
      <w:tr w:rsidR="00FC4CB1" w:rsidRPr="00FC4CB1" w:rsidTr="005B5501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117872" w:rsidTr="005B5501">
        <w:trPr>
          <w:trHeight w:hRule="exact" w:val="270"/>
        </w:trPr>
        <w:tc>
          <w:tcPr>
            <w:tcW w:w="27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9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117872" w:rsidTr="005B5501">
        <w:trPr>
          <w:trHeight w:hRule="exact" w:val="826"/>
        </w:trPr>
        <w:tc>
          <w:tcPr>
            <w:tcW w:w="270" w:type="dxa"/>
          </w:tcPr>
          <w:p w:rsidR="00FC4CB1" w:rsidRPr="00F06FBD" w:rsidRDefault="00FC4CB1" w:rsidP="005B5501"/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F06FBD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06FBD">
              <w:t xml:space="preserve"> 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F06FBD">
              <w:t xml:space="preserve"> </w:t>
            </w:r>
          </w:p>
        </w:tc>
        <w:tc>
          <w:tcPr>
            <w:tcW w:w="94" w:type="dxa"/>
          </w:tcPr>
          <w:p w:rsidR="00FC4CB1" w:rsidRPr="00F06FBD" w:rsidRDefault="00FC4CB1" w:rsidP="005B5501"/>
        </w:tc>
      </w:tr>
      <w:tr w:rsidR="00FC4CB1" w:rsidRPr="00117872" w:rsidTr="005B5501">
        <w:trPr>
          <w:trHeight w:hRule="exact" w:val="555"/>
        </w:trPr>
        <w:tc>
          <w:tcPr>
            <w:tcW w:w="270" w:type="dxa"/>
          </w:tcPr>
          <w:p w:rsidR="00FC4CB1" w:rsidRPr="00F06FBD" w:rsidRDefault="00FC4CB1" w:rsidP="005B5501"/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F06FBD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06FBD">
              <w:t xml:space="preserve"> 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F06FBD">
              <w:t xml:space="preserve"> </w:t>
            </w:r>
          </w:p>
        </w:tc>
        <w:tc>
          <w:tcPr>
            <w:tcW w:w="94" w:type="dxa"/>
          </w:tcPr>
          <w:p w:rsidR="00FC4CB1" w:rsidRPr="00F06FBD" w:rsidRDefault="00FC4CB1" w:rsidP="005B5501"/>
        </w:tc>
      </w:tr>
      <w:tr w:rsidR="00FC4CB1" w:rsidRPr="00117872" w:rsidTr="005B5501">
        <w:trPr>
          <w:trHeight w:hRule="exact" w:val="555"/>
        </w:trPr>
        <w:tc>
          <w:tcPr>
            <w:tcW w:w="270" w:type="dxa"/>
          </w:tcPr>
          <w:p w:rsidR="00FC4CB1" w:rsidRPr="00F06FBD" w:rsidRDefault="00FC4CB1" w:rsidP="005B5501"/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117872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1787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Pr="00F06FBD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06FBD">
              <w:t xml:space="preserve"> </w:t>
            </w:r>
            <w:r w:rsidRPr="00F0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F06FBD">
              <w:t xml:space="preserve"> </w:t>
            </w:r>
          </w:p>
        </w:tc>
        <w:tc>
          <w:tcPr>
            <w:tcW w:w="94" w:type="dxa"/>
          </w:tcPr>
          <w:p w:rsidR="00FC4CB1" w:rsidRPr="00F06FBD" w:rsidRDefault="00FC4CB1" w:rsidP="005B5501"/>
        </w:tc>
      </w:tr>
      <w:tr w:rsidR="00FC4CB1" w:rsidRPr="00117872" w:rsidTr="005B5501">
        <w:trPr>
          <w:trHeight w:hRule="exact" w:val="555"/>
        </w:trPr>
        <w:tc>
          <w:tcPr>
            <w:tcW w:w="270" w:type="dxa"/>
          </w:tcPr>
          <w:p w:rsidR="00FC4CB1" w:rsidRPr="00F06FBD" w:rsidRDefault="00FC4CB1" w:rsidP="005B5501"/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CB1" w:rsidRDefault="00FC4CB1" w:rsidP="005B5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4" w:type="dxa"/>
          </w:tcPr>
          <w:p w:rsidR="00FC4CB1" w:rsidRPr="00F06FBD" w:rsidRDefault="00FC4CB1" w:rsidP="005B5501"/>
        </w:tc>
      </w:tr>
      <w:tr w:rsidR="00FC4CB1" w:rsidRPr="00FC4CB1" w:rsidTr="005B5501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FC4CB1" w:rsidTr="005B5501">
        <w:trPr>
          <w:trHeight w:hRule="exact" w:val="138"/>
        </w:trPr>
        <w:tc>
          <w:tcPr>
            <w:tcW w:w="270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4779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  <w:tc>
          <w:tcPr>
            <w:tcW w:w="94" w:type="dxa"/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  <w:tr w:rsidR="00FC4CB1" w:rsidRPr="00FC4CB1" w:rsidTr="005B5501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мльтимедийные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17872">
              <w:rPr>
                <w:lang w:val="ru-RU"/>
              </w:rPr>
              <w:t xml:space="preserve"> </w:t>
            </w:r>
          </w:p>
          <w:p w:rsidR="00FC4CB1" w:rsidRPr="00117872" w:rsidRDefault="00FC4CB1" w:rsidP="005B5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7872">
              <w:rPr>
                <w:lang w:val="ru-RU"/>
              </w:rPr>
              <w:t xml:space="preserve"> </w:t>
            </w:r>
            <w:proofErr w:type="gramStart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Office,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17872">
              <w:rPr>
                <w:lang w:val="ru-RU"/>
              </w:rPr>
              <w:t xml:space="preserve"> </w:t>
            </w:r>
            <w:r w:rsidRPr="00117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17872">
              <w:rPr>
                <w:lang w:val="ru-RU"/>
              </w:rPr>
              <w:t xml:space="preserve"> </w:t>
            </w:r>
          </w:p>
        </w:tc>
      </w:tr>
      <w:tr w:rsidR="00FC4CB1" w:rsidRPr="0051422B" w:rsidTr="005B5501">
        <w:trPr>
          <w:trHeight w:val="509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4CB1" w:rsidRPr="00117872" w:rsidRDefault="00FC4CB1" w:rsidP="005B5501">
            <w:pPr>
              <w:rPr>
                <w:lang w:val="ru-RU"/>
              </w:rPr>
            </w:pPr>
          </w:p>
        </w:tc>
      </w:tr>
    </w:tbl>
    <w:p w:rsidR="00FC4CB1" w:rsidRDefault="00FC4CB1" w:rsidP="00FC4CB1">
      <w:pPr>
        <w:rPr>
          <w:lang w:val="ru-RU"/>
        </w:rPr>
      </w:pPr>
    </w:p>
    <w:p w:rsidR="00FC4CB1" w:rsidRDefault="00FC4CB1" w:rsidP="00FC4CB1">
      <w:pPr>
        <w:rPr>
          <w:lang w:val="ru-RU"/>
        </w:rPr>
      </w:pPr>
      <w:r>
        <w:rPr>
          <w:lang w:val="ru-RU"/>
        </w:rPr>
        <w:br w:type="page"/>
      </w:r>
    </w:p>
    <w:p w:rsidR="00FC4CB1" w:rsidRDefault="00FC4CB1" w:rsidP="00FC4C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FC4CB1" w:rsidRPr="00117872" w:rsidRDefault="00FC4CB1" w:rsidP="00FC4CB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17872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11787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4CB1" w:rsidRDefault="00FC4CB1" w:rsidP="00FC4CB1">
      <w:pPr>
        <w:pStyle w:val="Style8"/>
        <w:widowControl/>
      </w:pPr>
      <w:r>
        <w:t>Тема 1.1. Сущность индивидуальных образовательных траекторий.</w:t>
      </w:r>
    </w:p>
    <w:p w:rsidR="00FC4CB1" w:rsidRDefault="00FC4CB1" w:rsidP="00FC4CB1">
      <w:pPr>
        <w:pStyle w:val="Style8"/>
        <w:widowControl/>
      </w:pPr>
      <w:r>
        <w:t>Индивидуальные планы образования. Индивидуальные образовательные программы. Индивидуальные образовательные маршруты. Индивидуальные образовательные траектории. Индивидуальные образовательные стратегии. Элементы и компоненты индивидуальных образовательных траекторий.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>Тема 1.2. Варианты индивидуальных образовательных траекторий.</w:t>
      </w:r>
    </w:p>
    <w:p w:rsidR="00FC4CB1" w:rsidRDefault="00FC4CB1" w:rsidP="00FC4CB1">
      <w:pPr>
        <w:pStyle w:val="Style8"/>
        <w:widowControl/>
      </w:pPr>
      <w:r>
        <w:t>Индивидуальные траектории обучения. Индивидуальные траектории воспитания. Индивидуальные траектории развития. Знаниево-ориентированные образовательные траектории. Творческ</w:t>
      </w:r>
      <w:proofErr w:type="gramStart"/>
      <w:r>
        <w:t>и-</w:t>
      </w:r>
      <w:proofErr w:type="gramEnd"/>
      <w:r>
        <w:t xml:space="preserve"> ориентированные образовательные траектории. Практикоориентированные образовательные траектории. Социальн</w:t>
      </w:r>
      <w:proofErr w:type="gramStart"/>
      <w:r>
        <w:t>о-</w:t>
      </w:r>
      <w:proofErr w:type="gramEnd"/>
      <w:r>
        <w:t xml:space="preserve"> ориентированные образовательные траектории. Индивидуально-ориентированные образовательные траектории. Личностн</w:t>
      </w:r>
      <w:proofErr w:type="gramStart"/>
      <w:r>
        <w:t>о-</w:t>
      </w:r>
      <w:proofErr w:type="gramEnd"/>
      <w:r>
        <w:t xml:space="preserve"> ориентированные образовательные траектории.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>Тема 2.1. Проектирование маршрутов профессиональной карьеры и личностного роста.</w:t>
      </w:r>
    </w:p>
    <w:p w:rsidR="00FC4CB1" w:rsidRDefault="00FC4CB1" w:rsidP="00FC4CB1">
      <w:pPr>
        <w:pStyle w:val="Style8"/>
        <w:widowControl/>
      </w:pPr>
      <w:r>
        <w:t xml:space="preserve">Ситуации выбора в процессе профессионального самообразования и личностного роста. Выбор темпа и уровня глубины изучения материала. Выбор тем научных и прикладных проектов. Выбор источников информации. Выбор вариантов презентации результатов профессионального </w:t>
      </w:r>
      <w:proofErr w:type="gramStart"/>
      <w:r>
        <w:t>самообразо вания</w:t>
      </w:r>
      <w:proofErr w:type="gramEnd"/>
      <w:r>
        <w:t>. Выбор преподавателей, стиль обучения которого максимально соответствует стилю учения обучающегося. Выбор базы для выполнения профессиональных проектов. Выбор тематики кружков, секций, студий учреждений дополнительного профессионального образования. Выбор тематики экскурсий. Ограничение выбора и возможности его расширения. Последовательность разработки индивидуальных траекторий обучения. Процедура разработки. Педагогическое сопровождение реализации индивидуальной траектории обучения.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>Тема 2.2. Разработка и реализация индивидуальных траекторий самообразования и личностного роста.</w:t>
      </w:r>
    </w:p>
    <w:p w:rsidR="00FC4CB1" w:rsidRDefault="00FC4CB1" w:rsidP="00FC4CB1">
      <w:pPr>
        <w:pStyle w:val="Style8"/>
        <w:widowControl/>
      </w:pPr>
      <w:r>
        <w:t>Выявление ресурсов профессионального и личностного саморазвития. Проектирование и экспертиза индивидуальных траекторий профессионального самообразования и личностного роста. Выстраивание и реализация перспективных линий профессионального саморазвития с учетом инновационных тенденций в современном образовании. Психологическое сопровождение преодоления рисков индивидуализации профессионального самообразования и личностного роста. При изучении каждой темы для магистрантов выделяются основные понятия, предлагаются вопросы для самостоятельной подготовки и самопроверки, практические задания для аудиторной и самостоятельной работы.</w:t>
      </w:r>
    </w:p>
    <w:p w:rsidR="00FC4CB1" w:rsidRDefault="00FC4CB1" w:rsidP="00FC4CB1">
      <w:pPr>
        <w:pStyle w:val="Style8"/>
        <w:widowControl/>
      </w:pPr>
    </w:p>
    <w:p w:rsidR="00FC4CB1" w:rsidRPr="00EF70CF" w:rsidRDefault="00FC4CB1" w:rsidP="00FC4CB1">
      <w:pPr>
        <w:pStyle w:val="Style8"/>
        <w:widowControl/>
        <w:rPr>
          <w:i/>
        </w:rPr>
      </w:pPr>
      <w:r w:rsidRPr="00EF70CF">
        <w:rPr>
          <w:i/>
        </w:rPr>
        <w:t>Самостоятельная работа магистрантов включает:</w:t>
      </w:r>
    </w:p>
    <w:p w:rsidR="00FC4CB1" w:rsidRDefault="00FC4CB1" w:rsidP="00FC4CB1">
      <w:pPr>
        <w:pStyle w:val="Style8"/>
        <w:widowControl/>
      </w:pPr>
      <w:r>
        <w:t xml:space="preserve">1. Изучение теоретического материала. </w:t>
      </w:r>
    </w:p>
    <w:p w:rsidR="00FC4CB1" w:rsidRDefault="00FC4CB1" w:rsidP="00FC4CB1">
      <w:pPr>
        <w:pStyle w:val="Style8"/>
        <w:widowControl/>
      </w:pPr>
      <w:r>
        <w:t xml:space="preserve">2. Составление таблиц сравнения различных индивидуальных траекторий, способов их проектирования. </w:t>
      </w:r>
    </w:p>
    <w:p w:rsidR="00FC4CB1" w:rsidRDefault="00FC4CB1" w:rsidP="00FC4CB1">
      <w:pPr>
        <w:pStyle w:val="Style8"/>
        <w:widowControl/>
      </w:pPr>
      <w:r>
        <w:t xml:space="preserve">3. Составление педагогического тезауруса и краткой энциклопедии образовательных траекторий, типов образовательных маршрутов, методов их проектирования и экспертизы. </w:t>
      </w:r>
    </w:p>
    <w:p w:rsidR="00FC4CB1" w:rsidRDefault="00FC4CB1" w:rsidP="00FC4CB1">
      <w:pPr>
        <w:pStyle w:val="Style8"/>
        <w:widowControl/>
      </w:pPr>
      <w:r>
        <w:t xml:space="preserve">4. Разработку проектов индивидуальных образовательных траекторий профессионального самообразования и личностного роста. </w:t>
      </w:r>
    </w:p>
    <w:p w:rsidR="00FC4CB1" w:rsidRDefault="00FC4CB1" w:rsidP="00FC4CB1">
      <w:pPr>
        <w:pStyle w:val="Style8"/>
        <w:widowControl/>
      </w:pPr>
      <w:r>
        <w:t xml:space="preserve">5. Подготовка к дискуссии, презентациям продуктов практической работы, зачету. </w:t>
      </w:r>
    </w:p>
    <w:p w:rsidR="00FC4CB1" w:rsidRDefault="00FC4CB1" w:rsidP="00FC4CB1">
      <w:pPr>
        <w:pStyle w:val="Style8"/>
        <w:widowControl/>
      </w:pPr>
      <w:r>
        <w:t>6. Выполнение индивидуальных заданий, таких как:</w:t>
      </w:r>
    </w:p>
    <w:p w:rsidR="00FC4CB1" w:rsidRDefault="00FC4CB1" w:rsidP="00FC4CB1">
      <w:pPr>
        <w:pStyle w:val="Style8"/>
        <w:widowControl/>
      </w:pPr>
      <w:r>
        <w:lastRenderedPageBreak/>
        <w:sym w:font="Symbol" w:char="F0B7"/>
      </w:r>
      <w:r>
        <w:t>подготовку презентаций, иллюстрирующих выполнение приведенных ниже заданий для самостоятельной работы, различные методики экспертизы, проекты траекторий профессионального самообразования и личностного роста;</w:t>
      </w:r>
    </w:p>
    <w:p w:rsidR="00FC4CB1" w:rsidRDefault="00FC4CB1" w:rsidP="00FC4CB1">
      <w:pPr>
        <w:pStyle w:val="Style8"/>
        <w:widowControl/>
      </w:pPr>
      <w:r>
        <w:sym w:font="Symbol" w:char="F0B7"/>
      </w:r>
      <w:r>
        <w:t xml:space="preserve"> критический анализ авторских методик проектирования траекторий;</w:t>
      </w:r>
    </w:p>
    <w:p w:rsidR="00FC4CB1" w:rsidRDefault="00FC4CB1" w:rsidP="00FC4CB1">
      <w:pPr>
        <w:pStyle w:val="Style8"/>
        <w:widowControl/>
      </w:pPr>
      <w:r>
        <w:sym w:font="Symbol" w:char="F0B7"/>
      </w:r>
      <w:r>
        <w:t>проведение сравнительного анализа различных образовательных траекторий;</w:t>
      </w:r>
    </w:p>
    <w:p w:rsidR="00FC4CB1" w:rsidRDefault="00FC4CB1" w:rsidP="00FC4CB1">
      <w:pPr>
        <w:pStyle w:val="Style8"/>
        <w:widowControl/>
      </w:pPr>
      <w:r>
        <w:sym w:font="Symbol" w:char="F0B7"/>
      </w:r>
      <w:r>
        <w:t xml:space="preserve"> составление плана и проведение проектирования и экспертизы профессионального самообразования и личностного роста;</w:t>
      </w:r>
    </w:p>
    <w:p w:rsidR="00FC4CB1" w:rsidRDefault="00FC4CB1" w:rsidP="00FC4CB1">
      <w:pPr>
        <w:pStyle w:val="Style8"/>
        <w:widowControl/>
      </w:pPr>
      <w:r>
        <w:sym w:font="Symbol" w:char="F0B7"/>
      </w:r>
      <w:r>
        <w:t>подготовку обзоров научной, научно-методической литературы и рефератов по предлагаемым преподавателем темам.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  <w:ind w:firstLine="0"/>
        <w:jc w:val="center"/>
      </w:pPr>
      <w:r>
        <w:t>Примерные темы индивидуальных заданий</w:t>
      </w:r>
    </w:p>
    <w:p w:rsidR="00FC4CB1" w:rsidRDefault="00FC4CB1" w:rsidP="00FC4CB1">
      <w:pPr>
        <w:pStyle w:val="Style8"/>
        <w:widowControl/>
        <w:ind w:firstLine="0"/>
        <w:jc w:val="center"/>
      </w:pPr>
      <w:r>
        <w:t>(научная и исследовательская деятельность по дисциплине)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>Индивидуальные образовательные траектории: исторический опыт.</w:t>
      </w:r>
    </w:p>
    <w:p w:rsidR="00FC4CB1" w:rsidRDefault="00FC4CB1" w:rsidP="00FC4CB1">
      <w:pPr>
        <w:pStyle w:val="Style8"/>
        <w:widowControl/>
      </w:pPr>
      <w:r>
        <w:t>Варианты саморазвития: риски и перспективы.</w:t>
      </w:r>
    </w:p>
    <w:p w:rsidR="00FC4CB1" w:rsidRDefault="00FC4CB1" w:rsidP="00FC4CB1">
      <w:pPr>
        <w:pStyle w:val="Style8"/>
        <w:widowControl/>
      </w:pPr>
      <w:r>
        <w:t>Современные подходы к проектированию программ профессионального самосовершенствования.</w:t>
      </w:r>
    </w:p>
    <w:p w:rsidR="00FC4CB1" w:rsidRDefault="00FC4CB1" w:rsidP="00FC4CB1">
      <w:pPr>
        <w:pStyle w:val="Style8"/>
        <w:widowControl/>
      </w:pPr>
      <w:r>
        <w:t xml:space="preserve">Профессиональное саморазвитие и самосовершенствование: алгоритм или вариация? </w:t>
      </w:r>
    </w:p>
    <w:p w:rsidR="00FC4CB1" w:rsidRDefault="00FC4CB1" w:rsidP="00FC4CB1">
      <w:pPr>
        <w:pStyle w:val="Style8"/>
        <w:widowControl/>
      </w:pPr>
      <w:r>
        <w:t xml:space="preserve">Современные подходы к проектированию программ личностного роста. </w:t>
      </w:r>
    </w:p>
    <w:p w:rsidR="00FC4CB1" w:rsidRDefault="00FC4CB1" w:rsidP="00FC4CB1">
      <w:pPr>
        <w:pStyle w:val="Style8"/>
        <w:widowControl/>
      </w:pPr>
      <w:r>
        <w:t xml:space="preserve">Индивидуальные стратегии личностного развития. </w:t>
      </w:r>
    </w:p>
    <w:p w:rsidR="00FC4CB1" w:rsidRDefault="00FC4CB1" w:rsidP="00FC4CB1">
      <w:pPr>
        <w:pStyle w:val="Style8"/>
        <w:widowControl/>
      </w:pPr>
      <w:r>
        <w:t xml:space="preserve">Проблемы и риски разработки индивидуальных образовательных траекторий. </w:t>
      </w:r>
    </w:p>
    <w:p w:rsidR="00FC4CB1" w:rsidRDefault="00FC4CB1" w:rsidP="00FC4CB1">
      <w:pPr>
        <w:pStyle w:val="Style8"/>
        <w:widowControl/>
      </w:pPr>
      <w:r>
        <w:t xml:space="preserve">Сочетания программ профессионального саморазвития и программ личностного роста. 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  <w:jc w:val="center"/>
      </w:pPr>
      <w:r>
        <w:t>При изучении содержания курса магистрантам предлагаются практические задания для самостоятельной работы</w:t>
      </w:r>
    </w:p>
    <w:p w:rsidR="00FC4CB1" w:rsidRDefault="00FC4CB1" w:rsidP="00FC4CB1">
      <w:pPr>
        <w:pStyle w:val="Style8"/>
        <w:widowControl/>
        <w:jc w:val="center"/>
      </w:pPr>
    </w:p>
    <w:p w:rsidR="00FC4CB1" w:rsidRDefault="00FC4CB1" w:rsidP="00FC4CB1">
      <w:pPr>
        <w:pStyle w:val="Style8"/>
        <w:widowControl/>
      </w:pPr>
      <w:r>
        <w:t>Раздел 1. Индивидуальные образовательные траектории</w:t>
      </w:r>
    </w:p>
    <w:p w:rsidR="00FC4CB1" w:rsidRDefault="00FC4CB1" w:rsidP="00FC4CB1">
      <w:pPr>
        <w:pStyle w:val="Style8"/>
        <w:widowControl/>
      </w:pPr>
      <w:r>
        <w:t>Тема 1.1. Сущность индивидуальных образовательных траекторий</w:t>
      </w:r>
    </w:p>
    <w:p w:rsidR="00FC4CB1" w:rsidRDefault="00FC4CB1" w:rsidP="00FC4CB1">
      <w:pPr>
        <w:pStyle w:val="Style8"/>
        <w:widowControl/>
      </w:pPr>
      <w:r>
        <w:t>Основные понятия: Индивидуальная образовательная траектория. Индивидуальные траектории воспитания, обучения и развития. Индивидуальный план. Индивидуальный маршрут. Индивидуальная программа.</w:t>
      </w:r>
    </w:p>
    <w:p w:rsidR="00FC4CB1" w:rsidRDefault="00FC4CB1" w:rsidP="00FC4CB1">
      <w:pPr>
        <w:pStyle w:val="Style8"/>
        <w:widowControl/>
        <w:jc w:val="center"/>
      </w:pPr>
      <w:r>
        <w:t>Вопросы для самостоятельной подготовки и самопроверки</w:t>
      </w:r>
    </w:p>
    <w:p w:rsidR="00FC4CB1" w:rsidRDefault="00FC4CB1" w:rsidP="00FC4CB1">
      <w:pPr>
        <w:pStyle w:val="Style8"/>
        <w:widowControl/>
      </w:pPr>
      <w:r>
        <w:t xml:space="preserve">1. В чем состоят отличия индивидуального плана, индивидуальной программы, индивидуального маршрута, индивидуальной траектории? </w:t>
      </w:r>
    </w:p>
    <w:p w:rsidR="00FC4CB1" w:rsidRDefault="00FC4CB1" w:rsidP="00FC4CB1">
      <w:pPr>
        <w:pStyle w:val="Style8"/>
        <w:widowControl/>
      </w:pPr>
      <w:r>
        <w:t xml:space="preserve">2. Какие виды индивидуальной образовательной траектории Вам знакомы, какие из них наиболее часто практикуются для профессионального саморазвития? </w:t>
      </w:r>
    </w:p>
    <w:p w:rsidR="00FC4CB1" w:rsidRDefault="00FC4CB1" w:rsidP="00FC4CB1">
      <w:pPr>
        <w:pStyle w:val="Style8"/>
        <w:widowControl/>
      </w:pPr>
      <w:r>
        <w:t>3. Каким образом можно минимизировать негативное и усилить позитивное влияние образовательной среды на профессиональное саморазвитие и личностный рост?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 xml:space="preserve">Тема 1.2. Варианты индивидуальных образовательных траекторий </w:t>
      </w:r>
    </w:p>
    <w:p w:rsidR="00FC4CB1" w:rsidRDefault="00FC4CB1" w:rsidP="00FC4CB1">
      <w:pPr>
        <w:pStyle w:val="Style8"/>
        <w:widowControl/>
      </w:pPr>
      <w:r>
        <w:t xml:space="preserve">Основные понятия: Индивидуальные траектории обучения. Индивидуальные траектории воспитания. Индивидуальные траектории развития. </w:t>
      </w:r>
    </w:p>
    <w:p w:rsidR="00FC4CB1" w:rsidRDefault="00FC4CB1" w:rsidP="00FC4CB1">
      <w:pPr>
        <w:pStyle w:val="Style8"/>
        <w:widowControl/>
        <w:jc w:val="center"/>
      </w:pPr>
      <w:r>
        <w:t>Вопросы для самостоятельной подготовки и самопроверки</w:t>
      </w:r>
    </w:p>
    <w:p w:rsidR="00FC4CB1" w:rsidRDefault="00FC4CB1" w:rsidP="00FC4CB1">
      <w:pPr>
        <w:pStyle w:val="Style8"/>
        <w:widowControl/>
      </w:pPr>
      <w:r>
        <w:t xml:space="preserve">1. Что является основанием классификации индивидуальных образовательных траекторий? </w:t>
      </w:r>
    </w:p>
    <w:p w:rsidR="00FC4CB1" w:rsidRDefault="00FC4CB1" w:rsidP="00FC4CB1">
      <w:pPr>
        <w:pStyle w:val="Style8"/>
        <w:widowControl/>
      </w:pPr>
      <w:r>
        <w:t xml:space="preserve">2. Как определить степень приемлемости и оптимальности Вашего выбора той или иной образовательной траектории? </w:t>
      </w:r>
    </w:p>
    <w:p w:rsidR="00FC4CB1" w:rsidRDefault="00FC4CB1" w:rsidP="00FC4CB1">
      <w:pPr>
        <w:pStyle w:val="Style8"/>
        <w:widowControl/>
      </w:pPr>
      <w:r>
        <w:t xml:space="preserve">3. Как сочетаются для одного человека индивидуальные траектории его обучения, воспитания и развития? </w:t>
      </w:r>
    </w:p>
    <w:p w:rsidR="00FC4CB1" w:rsidRDefault="00FC4CB1" w:rsidP="00FC4CB1">
      <w:pPr>
        <w:pStyle w:val="Style8"/>
        <w:widowControl/>
      </w:pPr>
      <w:r>
        <w:t xml:space="preserve">4. Может ли индивидуальная образовательная траектория являться объектом управления? Ответ поясните. </w:t>
      </w:r>
    </w:p>
    <w:p w:rsidR="00FC4CB1" w:rsidRDefault="00FC4CB1" w:rsidP="00FC4CB1">
      <w:pPr>
        <w:pStyle w:val="Style8"/>
        <w:widowControl/>
      </w:pPr>
      <w:r>
        <w:lastRenderedPageBreak/>
        <w:t>5. В чем состоит отличие индивидуальн</w:t>
      </w:r>
      <w:proofErr w:type="gramStart"/>
      <w:r>
        <w:t>о-</w:t>
      </w:r>
      <w:proofErr w:type="gramEnd"/>
      <w:r>
        <w:t xml:space="preserve"> ориентированных образовательных и личностноориентированных образовательных траекторий? 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 xml:space="preserve">Раздел 2. Разработка и реализация индивидуальных маршрутов профессионального самообразования и личностного роста </w:t>
      </w:r>
    </w:p>
    <w:p w:rsidR="00FC4CB1" w:rsidRDefault="00FC4CB1" w:rsidP="00FC4CB1">
      <w:pPr>
        <w:pStyle w:val="Style8"/>
        <w:widowControl/>
      </w:pPr>
      <w:r>
        <w:t xml:space="preserve">Тема 2.1. Проектирование маршрутов профессионального самообразования и личностного роста. </w:t>
      </w:r>
    </w:p>
    <w:p w:rsidR="00FC4CB1" w:rsidRDefault="00FC4CB1" w:rsidP="00FC4CB1">
      <w:pPr>
        <w:pStyle w:val="Style8"/>
        <w:widowControl/>
      </w:pPr>
      <w:r>
        <w:t xml:space="preserve">Основные понятия: Ситуации выбора. Индивидуальные траектории обучения. </w:t>
      </w:r>
    </w:p>
    <w:p w:rsidR="00FC4CB1" w:rsidRDefault="00FC4CB1" w:rsidP="00FC4CB1">
      <w:pPr>
        <w:pStyle w:val="Style8"/>
        <w:widowControl/>
        <w:jc w:val="center"/>
      </w:pPr>
      <w:r>
        <w:t>Вопросы для самостоятельной подготовки и самопроверки</w:t>
      </w:r>
    </w:p>
    <w:p w:rsidR="00FC4CB1" w:rsidRDefault="00FC4CB1" w:rsidP="00FC4CB1">
      <w:pPr>
        <w:pStyle w:val="Style8"/>
        <w:widowControl/>
      </w:pPr>
      <w:r>
        <w:t xml:space="preserve">1. Как разработать индивидуальную траекторию профессионального самообразования? </w:t>
      </w:r>
    </w:p>
    <w:p w:rsidR="00FC4CB1" w:rsidRDefault="00FC4CB1" w:rsidP="00FC4CB1">
      <w:pPr>
        <w:pStyle w:val="Style8"/>
        <w:widowControl/>
      </w:pPr>
      <w:r>
        <w:t xml:space="preserve">2. Почему данная процедура может вызвать внутреннее напряжение? Как этого избежать? </w:t>
      </w:r>
    </w:p>
    <w:p w:rsidR="00FC4CB1" w:rsidRDefault="00FC4CB1" w:rsidP="00FC4CB1">
      <w:pPr>
        <w:pStyle w:val="Style8"/>
        <w:widowControl/>
      </w:pPr>
      <w:r>
        <w:t>3. Как соотносятся между собой знаниев</w:t>
      </w:r>
      <w:proofErr w:type="gramStart"/>
      <w:r>
        <w:t>о-</w:t>
      </w:r>
      <w:proofErr w:type="gramEnd"/>
      <w:r>
        <w:t xml:space="preserve"> и практико- ориентированные индивидуальные траектории профессионального саморазвития и личностного роста? </w:t>
      </w:r>
    </w:p>
    <w:p w:rsidR="00FC4CB1" w:rsidRDefault="00FC4CB1" w:rsidP="00FC4CB1">
      <w:pPr>
        <w:pStyle w:val="Style8"/>
        <w:widowControl/>
      </w:pPr>
      <w:r>
        <w:t xml:space="preserve">4. Всегда ли целесообразна разработка индивидуальной траектории профессионального самообразования? Ответ обоснуйте. </w:t>
      </w:r>
    </w:p>
    <w:p w:rsidR="00FC4CB1" w:rsidRDefault="00FC4CB1" w:rsidP="00FC4CB1">
      <w:pPr>
        <w:pStyle w:val="Style8"/>
        <w:widowControl/>
      </w:pPr>
      <w:r>
        <w:t xml:space="preserve">5. Каким образом можно получить позитивные результаты реализации индивидуальной траектории обучения? </w:t>
      </w:r>
    </w:p>
    <w:p w:rsidR="00FC4CB1" w:rsidRDefault="00FC4CB1" w:rsidP="00FC4CB1">
      <w:pPr>
        <w:pStyle w:val="Style8"/>
        <w:widowControl/>
      </w:pPr>
    </w:p>
    <w:p w:rsidR="00FC4CB1" w:rsidRDefault="00FC4CB1" w:rsidP="00FC4CB1">
      <w:pPr>
        <w:pStyle w:val="Style8"/>
        <w:widowControl/>
      </w:pPr>
      <w:r>
        <w:t xml:space="preserve">2.2. Разработка и реализация индивидуальных траекторий профессионального самообразования и личностного роста </w:t>
      </w:r>
    </w:p>
    <w:p w:rsidR="00FC4CB1" w:rsidRDefault="00FC4CB1" w:rsidP="00FC4CB1">
      <w:pPr>
        <w:pStyle w:val="Style8"/>
        <w:widowControl/>
      </w:pPr>
      <w:r>
        <w:t xml:space="preserve">Основные понятия: Ресурсы саморазвития. Траектории профессионального самообразования и личностного роста. </w:t>
      </w:r>
    </w:p>
    <w:p w:rsidR="00FC4CB1" w:rsidRDefault="00FC4CB1" w:rsidP="00FC4CB1">
      <w:pPr>
        <w:pStyle w:val="Style8"/>
        <w:widowControl/>
        <w:jc w:val="center"/>
      </w:pPr>
      <w:r>
        <w:t>Вопросы для самостоятельной подготовки и самопроверки</w:t>
      </w:r>
    </w:p>
    <w:p w:rsidR="00FC4CB1" w:rsidRDefault="00FC4CB1" w:rsidP="00FC4CB1">
      <w:pPr>
        <w:pStyle w:val="Style8"/>
        <w:widowControl/>
      </w:pPr>
      <w:r>
        <w:t xml:space="preserve">1. В чем индивидуальные траектории воспитания и развития сходны между собой и в чем состоит их принципиальное отличие? </w:t>
      </w:r>
    </w:p>
    <w:p w:rsidR="00FC4CB1" w:rsidRDefault="00FC4CB1" w:rsidP="00FC4CB1">
      <w:pPr>
        <w:pStyle w:val="Style8"/>
        <w:widowControl/>
      </w:pPr>
      <w:r>
        <w:t xml:space="preserve">2. </w:t>
      </w:r>
      <w:proofErr w:type="gramStart"/>
      <w:r>
        <w:t>Какие риски, возникающие в процессе разработки индивидуальных траекторий воспитания и развития Вы считаете</w:t>
      </w:r>
      <w:proofErr w:type="gramEnd"/>
      <w:r>
        <w:t xml:space="preserve"> наиболее опасными для валидного развития личности и почему? </w:t>
      </w:r>
    </w:p>
    <w:p w:rsidR="00FC4CB1" w:rsidRDefault="00FC4CB1" w:rsidP="00FC4CB1">
      <w:pPr>
        <w:pStyle w:val="Style8"/>
        <w:widowControl/>
      </w:pPr>
      <w:r>
        <w:t>3. Как соотносятся между собой индивидуальн</w:t>
      </w:r>
      <w:proofErr w:type="gramStart"/>
      <w:r>
        <w:t>о-</w:t>
      </w:r>
      <w:proofErr w:type="gramEnd"/>
      <w:r>
        <w:t xml:space="preserve"> и личностно- ориентированные индивидуальные траектории воспитания и развития? </w:t>
      </w:r>
    </w:p>
    <w:p w:rsidR="00FC4CB1" w:rsidRDefault="00FC4CB1" w:rsidP="00FC4CB1">
      <w:pPr>
        <w:pStyle w:val="Style8"/>
        <w:widowControl/>
      </w:pPr>
      <w:r>
        <w:t xml:space="preserve">4. Всегда ли целесообразна разработка индивидуальной траектории самовоспитания для личностного развития? Ответ обоснуйте. </w:t>
      </w:r>
    </w:p>
    <w:p w:rsidR="00FC4CB1" w:rsidRDefault="00FC4CB1" w:rsidP="00FC4CB1">
      <w:pPr>
        <w:pStyle w:val="Style8"/>
        <w:widowControl/>
      </w:pPr>
      <w:r>
        <w:t xml:space="preserve">5. Каким образом можно получить позитивные результаты реализации индивидуальной траектории личностного развития? </w:t>
      </w:r>
    </w:p>
    <w:p w:rsidR="00FC4CB1" w:rsidRDefault="00FC4CB1" w:rsidP="00FC4CB1">
      <w:pPr>
        <w:pStyle w:val="Style8"/>
        <w:widowControl/>
      </w:pPr>
      <w:r>
        <w:t xml:space="preserve">6. По каким критериям и показателям следует судить о валидности разработанной индивидуальной траектории личностного развития? </w:t>
      </w:r>
    </w:p>
    <w:p w:rsidR="00FC4CB1" w:rsidRDefault="00FC4CB1" w:rsidP="00FC4C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C4CB1" w:rsidRDefault="00FC4CB1" w:rsidP="00FC4CB1">
      <w:pPr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FC4CB1" w:rsidSect="00B4206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C4CB1" w:rsidRPr="00FC4CB1" w:rsidRDefault="00FC4CB1" w:rsidP="00FC4C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C4CB1" w:rsidRPr="00FC4CB1" w:rsidRDefault="00FC4CB1" w:rsidP="00FC4CB1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FC4CB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5"/>
        <w:tblW w:w="0" w:type="auto"/>
        <w:tblLook w:val="04A0"/>
      </w:tblPr>
      <w:tblGrid>
        <w:gridCol w:w="1398"/>
        <w:gridCol w:w="3982"/>
        <w:gridCol w:w="9406"/>
      </w:tblGrid>
      <w:tr w:rsidR="00FC4CB1" w:rsidRPr="00FC4CB1" w:rsidTr="005B5501">
        <w:tc>
          <w:tcPr>
            <w:tcW w:w="1398" w:type="dxa"/>
          </w:tcPr>
          <w:p w:rsidR="00FC4CB1" w:rsidRPr="00FC4CB1" w:rsidRDefault="00FC4CB1" w:rsidP="005B55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3982" w:type="dxa"/>
          </w:tcPr>
          <w:p w:rsidR="00FC4CB1" w:rsidRPr="00FC4CB1" w:rsidRDefault="00FC4CB1" w:rsidP="005B55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9406" w:type="dxa"/>
          </w:tcPr>
          <w:p w:rsidR="00FC4CB1" w:rsidRPr="00FC4CB1" w:rsidRDefault="00FC4CB1" w:rsidP="005B55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4CB1" w:rsidRPr="00FC4CB1" w:rsidTr="005B5501">
        <w:tc>
          <w:tcPr>
            <w:tcW w:w="14786" w:type="dxa"/>
            <w:gridSpan w:val="3"/>
          </w:tcPr>
          <w:p w:rsidR="00FC4CB1" w:rsidRPr="00FC4CB1" w:rsidRDefault="00FC4CB1" w:rsidP="005B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ПК-2: 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FC4CB1" w:rsidRPr="00FC4CB1" w:rsidTr="005B5501">
        <w:tc>
          <w:tcPr>
            <w:tcW w:w="1398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К-1.1</w:t>
            </w:r>
          </w:p>
        </w:tc>
        <w:tc>
          <w:tcPr>
            <w:tcW w:w="3982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9406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Понятие жизненного пути.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жизненной позиции.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Понятие жизненной перспективы.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жизненного сценария.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Личность как субъект жизненного пути.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Личностный рост и его патогенные механизмы.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остановки личностного роста.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1320"/>
              </w:tabs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индивидуального коучинга и условия его успешности.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 и программы самообразования.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маршруты.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стратегии.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Проектирование профессиональной карьеры.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Элементы и компоненты индивидуальных образовательных траекторий.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траектории обучения.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траектории развития.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Знаниев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proofErr w:type="gramStart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образовательные траектории.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выбора в процессе проектирования индивидуальной профессиональной карьеры.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индивидуальных траекторий профессионального самообразования.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Процедура проектирования индивидуальных траекторий личностного роста.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 xml:space="preserve">Риски процедуры проектирования индивидуальных траекторий профессионального самообразования и личностного роста и способы их устранения или минимизации. 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осмысления ценностей проектирования индивидуальных траекторий профессионального самообразования и личностного роста.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траекторий профессионального самообразования и личностного роста.</w:t>
            </w:r>
          </w:p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Разработайте презентации содержание: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определения и понятия: «самообразование», «проектирование профессиональной карьеры», «образовательная деятельность», «социально-практическая деятельность»;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«жизненного пути», «жизненной позиции», «жизненной перспективы», «жизненного сценария»;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самообразования и проектирования </w:t>
            </w:r>
            <w:r w:rsidRPr="00FC4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профессиональной карьеры;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этапы развития личности.</w:t>
            </w:r>
          </w:p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1" w:rsidRPr="00FC4CB1" w:rsidTr="005B5501">
        <w:tc>
          <w:tcPr>
            <w:tcW w:w="1398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</w:t>
            </w: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К-1.2</w:t>
            </w:r>
          </w:p>
        </w:tc>
        <w:tc>
          <w:tcPr>
            <w:tcW w:w="3982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9406" w:type="dxa"/>
          </w:tcPr>
          <w:p w:rsidR="00FC4CB1" w:rsidRPr="00FC4CB1" w:rsidRDefault="00FC4CB1" w:rsidP="005B5501">
            <w:pPr>
              <w:pStyle w:val="Style8"/>
              <w:ind w:firstLine="0"/>
              <w:jc w:val="left"/>
              <w:rPr>
                <w:b/>
              </w:rPr>
            </w:pPr>
            <w:r w:rsidRPr="00FC4CB1">
              <w:rPr>
                <w:b/>
              </w:rPr>
              <w:t>Задание.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спроектируйте профессиональную карьеру;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организуйте самостоятельную работу по самообразованию;</w:t>
            </w:r>
          </w:p>
          <w:p w:rsidR="00FC4CB1" w:rsidRPr="00FC4CB1" w:rsidRDefault="00FC4CB1" w:rsidP="005B550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примените научно-педагогические знания в социально-практической и образовательной деятельности.</w:t>
            </w:r>
          </w:p>
          <w:p w:rsidR="00FC4CB1" w:rsidRPr="00FC4CB1" w:rsidRDefault="00FC4CB1" w:rsidP="005B5501">
            <w:pPr>
              <w:pStyle w:val="Style8"/>
              <w:ind w:firstLine="0"/>
              <w:jc w:val="left"/>
              <w:rPr>
                <w:b/>
              </w:rPr>
            </w:pPr>
          </w:p>
          <w:p w:rsidR="00FC4CB1" w:rsidRPr="00FC4CB1" w:rsidRDefault="00FC4CB1" w:rsidP="005B5501">
            <w:pPr>
              <w:pStyle w:val="Style8"/>
              <w:ind w:firstLine="0"/>
              <w:jc w:val="left"/>
              <w:rPr>
                <w:b/>
              </w:rPr>
            </w:pPr>
            <w:r w:rsidRPr="00FC4CB1">
              <w:rPr>
                <w:b/>
              </w:rPr>
              <w:t>Практические задания</w:t>
            </w:r>
          </w:p>
          <w:p w:rsidR="00FC4CB1" w:rsidRPr="00FC4CB1" w:rsidRDefault="00FC4CB1" w:rsidP="005B5501">
            <w:pPr>
              <w:pStyle w:val="Style8"/>
              <w:numPr>
                <w:ilvl w:val="0"/>
                <w:numId w:val="3"/>
              </w:numPr>
              <w:tabs>
                <w:tab w:val="left" w:pos="365"/>
              </w:tabs>
              <w:ind w:left="0" w:firstLine="0"/>
            </w:pPr>
            <w:r w:rsidRPr="00FC4CB1">
              <w:t xml:space="preserve">Составьте алгоритм классификации индивидуальных образовательных траекторий. </w:t>
            </w:r>
          </w:p>
          <w:p w:rsidR="00FC4CB1" w:rsidRPr="00FC4CB1" w:rsidRDefault="00FC4CB1" w:rsidP="005B5501">
            <w:pPr>
              <w:pStyle w:val="Style8"/>
              <w:numPr>
                <w:ilvl w:val="0"/>
                <w:numId w:val="3"/>
              </w:numPr>
              <w:tabs>
                <w:tab w:val="left" w:pos="365"/>
              </w:tabs>
              <w:ind w:left="0" w:firstLine="0"/>
            </w:pPr>
            <w:r w:rsidRPr="00FC4CB1">
              <w:t xml:space="preserve">Учитывая разработанный Вами алгоритм, составьте две принципиально разные схемы, отражающие суть классификаций образовательных траекторий по различным основаниям. </w:t>
            </w:r>
          </w:p>
          <w:p w:rsidR="00FC4CB1" w:rsidRPr="00FC4CB1" w:rsidRDefault="00FC4CB1" w:rsidP="005B5501">
            <w:pPr>
              <w:pStyle w:val="Style8"/>
              <w:numPr>
                <w:ilvl w:val="0"/>
                <w:numId w:val="3"/>
              </w:numPr>
              <w:tabs>
                <w:tab w:val="left" w:pos="365"/>
              </w:tabs>
              <w:ind w:left="0" w:firstLine="0"/>
            </w:pPr>
            <w:r w:rsidRPr="00FC4CB1">
              <w:t xml:space="preserve">Проанализируйте составленные Вами ранее сценарии дальнейшего профессионального и личностного роста. </w:t>
            </w:r>
            <w:proofErr w:type="gramStart"/>
            <w:r w:rsidRPr="00FC4CB1">
              <w:t>Траектории</w:t>
            </w:r>
            <w:proofErr w:type="gramEnd"/>
            <w:r w:rsidRPr="00FC4CB1">
              <w:t xml:space="preserve"> каких типов сочетаются в нем? Целесообразно ли разделить сценарии на несколько составляющих и реализовать их </w:t>
            </w:r>
            <w:r w:rsidRPr="00FC4CB1">
              <w:lastRenderedPageBreak/>
              <w:t xml:space="preserve">отдельно во времени и в пространстве или реализовать ее в целом? </w:t>
            </w:r>
          </w:p>
        </w:tc>
      </w:tr>
      <w:tr w:rsidR="00FC4CB1" w:rsidRPr="00FC4CB1" w:rsidTr="005B5501">
        <w:tc>
          <w:tcPr>
            <w:tcW w:w="1398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</w:t>
            </w:r>
            <w:r w:rsidRPr="00FC4CB1">
              <w:rPr>
                <w:rFonts w:ascii="Times New Roman" w:hAnsi="Times New Roman" w:cs="Times New Roman"/>
                <w:sz w:val="24"/>
                <w:szCs w:val="24"/>
              </w:rPr>
              <w:t>К-1.3</w:t>
            </w:r>
          </w:p>
        </w:tc>
        <w:tc>
          <w:tcPr>
            <w:tcW w:w="3982" w:type="dxa"/>
          </w:tcPr>
          <w:p w:rsidR="00FC4CB1" w:rsidRPr="00FC4CB1" w:rsidRDefault="00FC4CB1" w:rsidP="005B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9406" w:type="dxa"/>
          </w:tcPr>
          <w:p w:rsidR="00FC4CB1" w:rsidRPr="00FC4CB1" w:rsidRDefault="00FC4CB1" w:rsidP="005B5501">
            <w:pPr>
              <w:pStyle w:val="Style8"/>
              <w:ind w:firstLine="0"/>
              <w:jc w:val="left"/>
              <w:rPr>
                <w:b/>
              </w:rPr>
            </w:pPr>
            <w:r w:rsidRPr="00FC4CB1">
              <w:rPr>
                <w:b/>
              </w:rPr>
              <w:t>Практические задания</w:t>
            </w:r>
          </w:p>
          <w:p w:rsidR="00FC4CB1" w:rsidRPr="00FC4CB1" w:rsidRDefault="00FC4CB1" w:rsidP="005B5501">
            <w:pPr>
              <w:pStyle w:val="Style8"/>
              <w:ind w:firstLine="0"/>
              <w:jc w:val="left"/>
            </w:pPr>
            <w:r w:rsidRPr="00FC4CB1">
              <w:t xml:space="preserve">1. Разработайте сценарии дальнейшего профессионального и личностного роста. </w:t>
            </w:r>
          </w:p>
          <w:p w:rsidR="00FC4CB1" w:rsidRPr="00FC4CB1" w:rsidRDefault="00FC4CB1" w:rsidP="005B5501">
            <w:pPr>
              <w:pStyle w:val="Style8"/>
              <w:ind w:firstLine="0"/>
              <w:jc w:val="left"/>
            </w:pPr>
            <w:r w:rsidRPr="00FC4CB1">
              <w:t xml:space="preserve">2. Выявите ресурсы, с помощью которых Вы сможете реализовать эти сценарии. </w:t>
            </w:r>
          </w:p>
          <w:p w:rsidR="00FC4CB1" w:rsidRPr="00FC4CB1" w:rsidRDefault="00FC4CB1" w:rsidP="005B5501">
            <w:pPr>
              <w:pStyle w:val="Style8"/>
              <w:ind w:firstLine="0"/>
              <w:jc w:val="left"/>
            </w:pPr>
            <w:r w:rsidRPr="00FC4CB1">
              <w:t xml:space="preserve">3. Составьте и заполните таблицу, в которой отражены особенности разработки индивидуальных траекторий профессионального саморазвития: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94"/>
              <w:gridCol w:w="3045"/>
              <w:gridCol w:w="3041"/>
            </w:tblGrid>
            <w:tr w:rsidR="00FC4CB1" w:rsidRPr="00FC4CB1" w:rsidTr="005B5501"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Сферы выбора:</w:t>
                  </w:r>
                </w:p>
              </w:tc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Возможности и ресурсы:</w:t>
                  </w:r>
                </w:p>
              </w:tc>
              <w:tc>
                <w:tcPr>
                  <w:tcW w:w="3191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 xml:space="preserve">Ограничение выбора и возможности его расширения </w:t>
                  </w:r>
                </w:p>
              </w:tc>
            </w:tr>
            <w:tr w:rsidR="00FC4CB1" w:rsidRPr="00FC4CB1" w:rsidTr="005B5501"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«самообразование вне сферы образования»</w:t>
                  </w:r>
                </w:p>
              </w:tc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  <w:tc>
                <w:tcPr>
                  <w:tcW w:w="3191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</w:tr>
            <w:tr w:rsidR="00FC4CB1" w:rsidRPr="00FC4CB1" w:rsidTr="005B5501"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«самообразования в рамках профессиональной деятельности»</w:t>
                  </w:r>
                </w:p>
              </w:tc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  <w:tc>
                <w:tcPr>
                  <w:tcW w:w="3191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</w:tr>
          </w:tbl>
          <w:p w:rsidR="00FC4CB1" w:rsidRPr="00FC4CB1" w:rsidRDefault="00FC4CB1" w:rsidP="005B5501">
            <w:pPr>
              <w:pStyle w:val="Style8"/>
              <w:ind w:firstLine="0"/>
              <w:jc w:val="left"/>
            </w:pPr>
          </w:p>
          <w:p w:rsidR="00FC4CB1" w:rsidRPr="00FC4CB1" w:rsidRDefault="00FC4CB1" w:rsidP="005B5501">
            <w:pPr>
              <w:pStyle w:val="Style8"/>
              <w:ind w:firstLine="0"/>
              <w:jc w:val="left"/>
            </w:pPr>
            <w:r w:rsidRPr="00FC4CB1">
              <w:t xml:space="preserve">4. Составьте и заполните таблицу, в которой отражены особенности разработки индивидуальных траекторий проектирования профессиональной карьеры: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94"/>
              <w:gridCol w:w="3045"/>
              <w:gridCol w:w="3041"/>
            </w:tblGrid>
            <w:tr w:rsidR="00FC4CB1" w:rsidRPr="00FC4CB1" w:rsidTr="005B5501"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Сферы выбора:</w:t>
                  </w:r>
                </w:p>
              </w:tc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Возможности и ресурсы:</w:t>
                  </w:r>
                </w:p>
              </w:tc>
              <w:tc>
                <w:tcPr>
                  <w:tcW w:w="3191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Ограничение выбора и возможности его расширения</w:t>
                  </w:r>
                </w:p>
              </w:tc>
            </w:tr>
            <w:tr w:rsidR="00FC4CB1" w:rsidRPr="00FC4CB1" w:rsidTr="005B5501"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«личностное развитие вне сферы образования»</w:t>
                  </w:r>
                </w:p>
              </w:tc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  <w:tc>
                <w:tcPr>
                  <w:tcW w:w="3191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</w:tr>
            <w:tr w:rsidR="00FC4CB1" w:rsidRPr="00FC4CB1" w:rsidTr="005B5501"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  <w:r w:rsidRPr="00FC4CB1">
                    <w:t>«личностное развитие в рамках профессиональной карьеры»</w:t>
                  </w:r>
                </w:p>
              </w:tc>
              <w:tc>
                <w:tcPr>
                  <w:tcW w:w="3190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  <w:tc>
                <w:tcPr>
                  <w:tcW w:w="3191" w:type="dxa"/>
                </w:tcPr>
                <w:p w:rsidR="00FC4CB1" w:rsidRPr="00FC4CB1" w:rsidRDefault="00FC4CB1" w:rsidP="005B5501">
                  <w:pPr>
                    <w:pStyle w:val="Style8"/>
                    <w:ind w:firstLine="0"/>
                  </w:pPr>
                </w:p>
              </w:tc>
            </w:tr>
          </w:tbl>
          <w:p w:rsidR="00FC4CB1" w:rsidRPr="00FC4CB1" w:rsidRDefault="00FC4CB1" w:rsidP="005B5501">
            <w:pPr>
              <w:widowControl w:val="0"/>
              <w:ind w:hanging="180"/>
              <w:jc w:val="lef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</w:tbl>
    <w:p w:rsidR="00FC4CB1" w:rsidRPr="00FC4CB1" w:rsidRDefault="00FC4CB1" w:rsidP="00FC4CB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C4CB1" w:rsidRPr="00FC4CB1" w:rsidRDefault="00FC4CB1" w:rsidP="00FC4CB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C4CB1" w:rsidRPr="00FC4CB1" w:rsidRDefault="00FC4CB1" w:rsidP="00FC4CB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«Самообразование и проектирование профессиональной карьеры» включает теоретические вопросы, позволяющие оценить уровень усвоения </w:t>
      </w:r>
      <w:proofErr w:type="gramStart"/>
      <w:r w:rsidRPr="00FC4CB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лабораторные задания, выявляющие степень сформированности умений и владений, проводится в форме зачета.</w:t>
      </w:r>
    </w:p>
    <w:p w:rsidR="00FC4CB1" w:rsidRPr="00FC4CB1" w:rsidRDefault="00FC4CB1" w:rsidP="00FC4CB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t>Подготовка к зачету должна осуществляться в соответствии с рабочей программой дисциплины. Студент получает перечень вопросов, выносимых на зачет, а также список литературы для подготовки.</w:t>
      </w:r>
    </w:p>
    <w:p w:rsidR="00FC4CB1" w:rsidRPr="00FC4CB1" w:rsidRDefault="00FC4CB1" w:rsidP="00FC4CB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подготовки к зачету следует опираться на рекомендованную для этих целей научную и учебную литературу: основную и </w:t>
      </w:r>
      <w:r w:rsidRPr="00FC4CB1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дополнительную, для этого можно воспользоваться информационными ресурсами в библиотеке ФГБОУ ВО «МГТУ им. Г.И. Носова».</w:t>
      </w:r>
    </w:p>
    <w:p w:rsidR="00FC4CB1" w:rsidRPr="00FC4CB1" w:rsidRDefault="00FC4CB1" w:rsidP="00FC4CB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t>Для систематизации знаний большое значение имеет выполнение студентами заданий для самостоятельной работы, посещение студентами лекций, лабораторных занятий, а также консультаций, которые проводятся по расписанию.</w:t>
      </w:r>
    </w:p>
    <w:p w:rsidR="00FC4CB1" w:rsidRPr="00FC4CB1" w:rsidRDefault="00FC4CB1" w:rsidP="00FC4CB1">
      <w:pPr>
        <w:widowControl w:val="0"/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4CB1" w:rsidRPr="00FC4CB1" w:rsidRDefault="00FC4CB1" w:rsidP="00FC4CB1">
      <w:pPr>
        <w:widowControl w:val="0"/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FC4CB1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FC4CB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FC4CB1" w:rsidRPr="00FC4CB1" w:rsidRDefault="00FC4CB1" w:rsidP="00FC4CB1">
      <w:pPr>
        <w:widowControl w:val="0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4CB1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FC4CB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 w:rsidRPr="00FC4C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50E66" w:rsidRPr="00FC4CB1" w:rsidRDefault="00FC4CB1" w:rsidP="00FC4CB1">
      <w:pPr>
        <w:rPr>
          <w:rFonts w:ascii="Times New Roman" w:hAnsi="Times New Roman" w:cs="Times New Roman"/>
          <w:sz w:val="0"/>
          <w:szCs w:val="0"/>
          <w:lang w:val="ru-RU"/>
        </w:rPr>
      </w:pPr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4CB1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FC4CB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C4CB1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sectPr w:rsidR="00C50E66" w:rsidRPr="00FC4CB1" w:rsidSect="00FC4CB1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E1" w:rsidRDefault="00B05EE1" w:rsidP="00615E90">
      <w:pPr>
        <w:spacing w:after="0" w:line="240" w:lineRule="auto"/>
      </w:pPr>
      <w:r>
        <w:separator/>
      </w:r>
    </w:p>
  </w:endnote>
  <w:endnote w:type="continuationSeparator" w:id="0">
    <w:p w:rsidR="00B05EE1" w:rsidRDefault="00B05EE1" w:rsidP="0061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E1" w:rsidRDefault="00B05EE1" w:rsidP="00615E90">
      <w:pPr>
        <w:spacing w:after="0" w:line="240" w:lineRule="auto"/>
      </w:pPr>
      <w:r>
        <w:separator/>
      </w:r>
    </w:p>
  </w:footnote>
  <w:footnote w:type="continuationSeparator" w:id="0">
    <w:p w:rsidR="00B05EE1" w:rsidRDefault="00B05EE1" w:rsidP="0061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C11310"/>
    <w:multiLevelType w:val="hybridMultilevel"/>
    <w:tmpl w:val="F5F2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65C8"/>
    <w:multiLevelType w:val="hybridMultilevel"/>
    <w:tmpl w:val="E438E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1023F"/>
    <w:rsid w:val="00615E90"/>
    <w:rsid w:val="00761CFF"/>
    <w:rsid w:val="00862E90"/>
    <w:rsid w:val="009860CE"/>
    <w:rsid w:val="009F653A"/>
    <w:rsid w:val="00B05EE1"/>
    <w:rsid w:val="00C50E66"/>
    <w:rsid w:val="00D31453"/>
    <w:rsid w:val="00DF4A4A"/>
    <w:rsid w:val="00E209E2"/>
    <w:rsid w:val="00FA7FDA"/>
    <w:rsid w:val="00FB35B7"/>
    <w:rsid w:val="00FC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66"/>
  </w:style>
  <w:style w:type="paragraph" w:styleId="1">
    <w:name w:val="heading 1"/>
    <w:basedOn w:val="a"/>
    <w:next w:val="a"/>
    <w:link w:val="10"/>
    <w:qFormat/>
    <w:rsid w:val="00761CF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1CF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8">
    <w:name w:val="Style8"/>
    <w:basedOn w:val="a"/>
    <w:rsid w:val="00761CF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761CFF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rsid w:val="00761CFF"/>
    <w:rPr>
      <w:rFonts w:ascii="Georgia" w:hAnsi="Georgia" w:cs="Georgia"/>
      <w:sz w:val="12"/>
      <w:szCs w:val="12"/>
    </w:rPr>
  </w:style>
  <w:style w:type="table" w:styleId="a5">
    <w:name w:val="Table Grid"/>
    <w:basedOn w:val="a1"/>
    <w:uiPriority w:val="59"/>
    <w:rsid w:val="00761CFF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E90"/>
  </w:style>
  <w:style w:type="paragraph" w:styleId="a8">
    <w:name w:val="footer"/>
    <w:basedOn w:val="a"/>
    <w:link w:val="a9"/>
    <w:uiPriority w:val="99"/>
    <w:semiHidden/>
    <w:unhideWhenUsed/>
    <w:rsid w:val="0061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E90"/>
  </w:style>
  <w:style w:type="character" w:styleId="aa">
    <w:name w:val="Hyperlink"/>
    <w:basedOn w:val="a0"/>
    <w:uiPriority w:val="99"/>
    <w:unhideWhenUsed/>
    <w:rsid w:val="00FC4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nanium.com/catalog/product/907537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942797.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w.znanium.com/catalog/product/1048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74;&#1077;&#1090;&#1083;&#1072;&#1085;&#1072;\Downloads\:%20http:\znanium.com\catalog\product\10609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ИСРм-20_51_plx_Самообразование и проектирование профессиональной карьеры</dc:title>
  <dc:creator>FastReport.NET</dc:creator>
  <cp:lastModifiedBy>Светлана</cp:lastModifiedBy>
  <cp:revision>3</cp:revision>
  <dcterms:created xsi:type="dcterms:W3CDTF">2020-10-30T04:08:00Z</dcterms:created>
  <dcterms:modified xsi:type="dcterms:W3CDTF">2020-10-30T15:23:00Z</dcterms:modified>
</cp:coreProperties>
</file>