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9CC" w:rsidRDefault="008466C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77D4CD81" wp14:editId="39DCC693">
            <wp:extent cx="5940425" cy="8542332"/>
            <wp:effectExtent l="0" t="0" r="3175" b="0"/>
            <wp:docPr id="3" name="Рисунок 3" descr="C:\Documents and Settings\a.abdulhakova\Рабочий стол\Сканы титулов 2020\СДПМ-20\НИР 1,2,3 сем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abdulhakova\Рабочий стол\Сканы титулов 2020\СДПМ-20\НИР 1,2,3 сем\ти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53C">
        <w:br w:type="page"/>
      </w:r>
    </w:p>
    <w:p w:rsidR="000749CC" w:rsidRPr="005A653C" w:rsidRDefault="008466C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3C1E40E" wp14:editId="5056C99F">
            <wp:extent cx="5940425" cy="8528386"/>
            <wp:effectExtent l="0" t="0" r="3175" b="6350"/>
            <wp:docPr id="4" name="Рисунок 4" descr="C:\Documents and Settings\a.abdulhakova\Рабочий стол\Сканы титулов 2020\СДПМ-20\НИР 1,2,3 сем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abdulhakova\Рабочий стол\Сканы титулов 2020\СДПМ-20\НИР 1,2,3 сем\под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53C" w:rsidRPr="005A653C">
        <w:rPr>
          <w:lang w:val="ru-RU"/>
        </w:rPr>
        <w:br w:type="page"/>
      </w:r>
    </w:p>
    <w:p w:rsidR="000749CC" w:rsidRPr="005A653C" w:rsidRDefault="000749C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749CC" w:rsidRPr="0047477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промыслов.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749CC" w:rsidRPr="00474775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1.Обеспечить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фиксирования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редактирования;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творчества;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4.Способствовать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магистранта.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138"/>
        </w:trPr>
        <w:tc>
          <w:tcPr>
            <w:tcW w:w="1985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промыслов»,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материале»,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749CC">
        <w:trPr>
          <w:trHeight w:hRule="exact" w:val="138"/>
        </w:trPr>
        <w:tc>
          <w:tcPr>
            <w:tcW w:w="1985" w:type="dxa"/>
          </w:tcPr>
          <w:p w:rsidR="000749CC" w:rsidRDefault="000749CC"/>
        </w:tc>
        <w:tc>
          <w:tcPr>
            <w:tcW w:w="7372" w:type="dxa"/>
          </w:tcPr>
          <w:p w:rsidR="000749CC" w:rsidRDefault="000749CC"/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A65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0749CC">
        <w:trPr>
          <w:trHeight w:hRule="exact" w:val="138"/>
        </w:trPr>
        <w:tc>
          <w:tcPr>
            <w:tcW w:w="1985" w:type="dxa"/>
          </w:tcPr>
          <w:p w:rsidR="000749CC" w:rsidRDefault="000749CC"/>
        </w:tc>
        <w:tc>
          <w:tcPr>
            <w:tcW w:w="7372" w:type="dxa"/>
          </w:tcPr>
          <w:p w:rsidR="000749CC" w:rsidRDefault="000749CC"/>
        </w:tc>
      </w:tr>
      <w:tr w:rsidR="000749CC" w:rsidRPr="004747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749CC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0749CC"/>
        </w:tc>
        <w:tc>
          <w:tcPr>
            <w:tcW w:w="7372" w:type="dxa"/>
          </w:tcPr>
          <w:p w:rsidR="000749CC" w:rsidRDefault="000749CC"/>
        </w:tc>
      </w:tr>
      <w:tr w:rsidR="000749CC" w:rsidRPr="0047477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      </w:r>
          </w:p>
        </w:tc>
      </w:tr>
    </w:tbl>
    <w:p w:rsidR="000749CC" w:rsidRPr="005A653C" w:rsidRDefault="005A653C">
      <w:pPr>
        <w:rPr>
          <w:sz w:val="0"/>
          <w:szCs w:val="0"/>
          <w:lang w:val="ru-RU"/>
        </w:rPr>
      </w:pPr>
      <w:r w:rsidRPr="005A6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49CC" w:rsidRPr="004747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изменения научного и научно-производственного профиля своей профессиональной деятельности</w:t>
            </w:r>
          </w:p>
        </w:tc>
      </w:tr>
      <w:tr w:rsidR="000749CC" w:rsidRPr="0047477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-осваивать новые методы исследования, к изменять научный и научно-производственный профиль своей профессиональной деятельности.</w:t>
            </w:r>
          </w:p>
        </w:tc>
      </w:tr>
      <w:tr w:rsidR="000749CC" w:rsidRPr="0047477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деятельности.</w:t>
            </w:r>
          </w:p>
        </w:tc>
      </w:tr>
      <w:tr w:rsidR="000749CC" w:rsidRPr="00474775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обладанием навыками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научно- исследовательской работы в виде отчетов, рефератов, научных статей, оформленных с использованием современных художественных средств редактирования и печати, а также владением опытом публичных выступлений с научными докладами и сообщениями</w:t>
            </w:r>
          </w:p>
        </w:tc>
      </w:tr>
      <w:tr w:rsidR="000749CC" w:rsidRPr="0047477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-последовательность организации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приемы представления итогов проделанной научно-исследовательской работы в виде отчетов, рефератов, научных статей, оформленных с использованием современных художественных средств редактирования и печати, а также приемы публичных выступлений с научными докладами и сообщениями.</w:t>
            </w:r>
          </w:p>
        </w:tc>
      </w:tr>
      <w:tr w:rsidR="000749CC" w:rsidRPr="0047477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-организовывать научно-исследовательскую деятельность (планирование научного исследования, сбор информации и ее обработки, фиксирования и обобщения полученных результатов), представлять итоги проделанной научно-исследовательской работы в виде отчетов, рефератов, научных статей, оформленных с использованием современных художественных средств редактирования и печати, а также публично выступать с научными докладами и сообщениями.</w:t>
            </w:r>
          </w:p>
        </w:tc>
      </w:tr>
      <w:tr w:rsidR="000749CC" w:rsidRPr="0047477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-обладанием навыками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научно- исследовательской работы в виде отче-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рефератов, научных статей, оформленных с использованием современных художественных средств редактирования и печати, а также владением опытом публичных выступлений с научными докладами и сообщениями</w:t>
            </w:r>
          </w:p>
        </w:tc>
      </w:tr>
      <w:tr w:rsidR="000749CC" w:rsidRPr="0047477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выбирать необходимые методы научного исследования и творческого исполнения, а также модифицировать существующие и разрабатывать новые методы, исходя из задач конкретного научного исследования, либо художественного творчества</w:t>
            </w:r>
          </w:p>
        </w:tc>
      </w:tr>
      <w:tr w:rsidR="000749CC" w:rsidRPr="004747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необходимости выбора методов научного исследования и творческого исполнения, о модификации существующих и разработке новых методов, исходя из задач конкретного научного исследования, либо художествен-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творчества;</w:t>
            </w:r>
          </w:p>
        </w:tc>
      </w:tr>
    </w:tbl>
    <w:p w:rsidR="000749CC" w:rsidRPr="005A653C" w:rsidRDefault="005A653C">
      <w:pPr>
        <w:rPr>
          <w:sz w:val="0"/>
          <w:szCs w:val="0"/>
          <w:lang w:val="ru-RU"/>
        </w:rPr>
      </w:pPr>
      <w:r w:rsidRPr="005A6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49CC" w:rsidRPr="0047477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необходимые методы научного исследования и творческого исполнения, а также модифицировать существующие и разрабатывать новые методы, исходя из задач конкретного научного исследования, либо художественного творчества;</w:t>
            </w:r>
          </w:p>
        </w:tc>
      </w:tr>
      <w:tr w:rsidR="000749CC" w:rsidRPr="0047477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выбирать необходимые методы научного исследования и творческого исполнения, а также модифицировать существующие и разрабатывать новые методы, исходя из задач конкретного научного исследования, либо художественного творчества.</w:t>
            </w:r>
          </w:p>
        </w:tc>
      </w:tr>
    </w:tbl>
    <w:p w:rsidR="000749CC" w:rsidRPr="005A653C" w:rsidRDefault="005A653C">
      <w:pPr>
        <w:rPr>
          <w:sz w:val="0"/>
          <w:szCs w:val="0"/>
          <w:lang w:val="ru-RU"/>
        </w:rPr>
      </w:pPr>
      <w:r w:rsidRPr="005A6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0749CC" w:rsidRPr="0047477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684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671,1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</w:tr>
      <w:tr w:rsidR="000749CC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749C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рекомендациями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выявленным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промыслов.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магистерскую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диссертацию.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5A653C">
              <w:rPr>
                <w:lang w:val="ru-RU"/>
              </w:rPr>
              <w:t xml:space="preserve"> 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базовоых</w:t>
            </w:r>
            <w:proofErr w:type="spellEnd"/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чистового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выводами.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научно-практических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0749CC">
        <w:trPr>
          <w:trHeight w:hRule="exact" w:val="10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A6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</w:tbl>
    <w:p w:rsidR="000749CC" w:rsidRDefault="005A65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0749CC">
        <w:trPr>
          <w:trHeight w:hRule="exact" w:val="23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промыслов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</w:tr>
    </w:tbl>
    <w:p w:rsidR="000749CC" w:rsidRDefault="005A65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749CC" w:rsidRPr="0047477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749CC">
        <w:trPr>
          <w:trHeight w:hRule="exact" w:val="138"/>
        </w:trPr>
        <w:tc>
          <w:tcPr>
            <w:tcW w:w="9357" w:type="dxa"/>
          </w:tcPr>
          <w:p w:rsidR="000749CC" w:rsidRDefault="000749CC"/>
        </w:tc>
      </w:tr>
      <w:tr w:rsidR="000749CC" w:rsidRPr="004747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749CC" w:rsidRPr="00474775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Герасимова А. А. Использование орнаментальных композиций в технике перегородчатой эмали на металле и керамике [Электронный ресурс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 методическое пособие / А. А. Герасимова, И. П. Кочеткова ; МГТУ. -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/1/1130176/2452.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2.Герасев В. А. Декоративно-прикладное искусство Урала [Электронный ресурс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учеб-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пособие / В. А. Герасев, В. В. 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Канунников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[МГТУ], 2017. - 199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фот.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/1/1137180/3261.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978-5-9967-0917-5.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3.Жданов А. А. Организация научных исследований студентов в области формообразования мебели [Электронный ресурс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А. А. Жданов, Н. С. Жданова ; МГТУ. - Магнитогорск: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/1/1134849/2959.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5.Савва Л. И. Методология и методы научного исследования [Электронный ресурс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Савва ; МГТУ. - Магнитогорск: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/1/1131361/2667.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0749CC" w:rsidRPr="005A653C" w:rsidRDefault="000749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749CC" w:rsidRPr="005A653C" w:rsidRDefault="000749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49CC" w:rsidRPr="00474775">
        <w:trPr>
          <w:trHeight w:hRule="exact" w:val="138"/>
        </w:trPr>
        <w:tc>
          <w:tcPr>
            <w:tcW w:w="9357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</w:tr>
      <w:tr w:rsidR="000749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749CC" w:rsidRPr="00474775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1.Госудаственный экзамен по направлению подготовки 54.04.02 "Декоративно- прикладное искусство и народные промыслы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Н. С. Жданова, О. В. Вандышева, С. А. 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Гаврицков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Магнитогорский гос. технический ун-т им. Г. И. Носова. -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2020.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978-5-9967-1784-2. - </w:t>
            </w:r>
            <w:proofErr w:type="spell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/1/1535313/4169.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proofErr w:type="gramStart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749CC" w:rsidRPr="005A653C" w:rsidRDefault="000749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749CC" w:rsidRPr="005A653C" w:rsidRDefault="000749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49CC" w:rsidRPr="00474775">
        <w:trPr>
          <w:trHeight w:hRule="exact" w:val="138"/>
        </w:trPr>
        <w:tc>
          <w:tcPr>
            <w:tcW w:w="9357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</w:tr>
      <w:tr w:rsidR="000749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749C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 Н.С. Организация и проведение  научных исследований в области декоративно-прикладного искусства</w:t>
            </w:r>
          </w:p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рекомендации для магистрантов направления 54.04.02 «Декоративно-прикладное искусство и народные промыслы» профиль «Художественный металл».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МГТУ, 2020 – 19 с.</w:t>
            </w:r>
          </w:p>
          <w:p w:rsidR="000749CC" w:rsidRDefault="000749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749CC">
        <w:trPr>
          <w:trHeight w:hRule="exact" w:val="138"/>
        </w:trPr>
        <w:tc>
          <w:tcPr>
            <w:tcW w:w="9357" w:type="dxa"/>
          </w:tcPr>
          <w:p w:rsidR="000749CC" w:rsidRDefault="000749CC"/>
        </w:tc>
      </w:tr>
      <w:tr w:rsidR="000749CC" w:rsidRPr="004747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lang w:val="ru-RU"/>
              </w:rPr>
              <w:t xml:space="preserve"> </w:t>
            </w:r>
          </w:p>
        </w:tc>
      </w:tr>
    </w:tbl>
    <w:p w:rsidR="000749CC" w:rsidRPr="005A653C" w:rsidRDefault="005A653C">
      <w:pPr>
        <w:rPr>
          <w:sz w:val="0"/>
          <w:szCs w:val="0"/>
          <w:lang w:val="ru-RU"/>
        </w:rPr>
      </w:pPr>
      <w:bookmarkStart w:id="0" w:name="_GoBack"/>
      <w:bookmarkEnd w:id="0"/>
      <w:r w:rsidRPr="005A6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0749C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749C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749CC">
        <w:trPr>
          <w:trHeight w:hRule="exact" w:val="555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749CC">
        <w:trPr>
          <w:trHeight w:hRule="exact" w:val="29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749CC">
        <w:trPr>
          <w:trHeight w:hRule="exact" w:val="241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1985" w:type="dxa"/>
          </w:tcPr>
          <w:p w:rsidR="000749CC" w:rsidRDefault="000749CC"/>
        </w:tc>
        <w:tc>
          <w:tcPr>
            <w:tcW w:w="3545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  <w:tc>
          <w:tcPr>
            <w:tcW w:w="2978" w:type="dxa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749CC">
        <w:trPr>
          <w:trHeight w:hRule="exact" w:val="270"/>
        </w:trPr>
        <w:tc>
          <w:tcPr>
            <w:tcW w:w="426" w:type="dxa"/>
          </w:tcPr>
          <w:p w:rsidR="000749CC" w:rsidRPr="005A653C" w:rsidRDefault="000749CC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0749CC" w:rsidRDefault="000749CC"/>
        </w:tc>
      </w:tr>
      <w:tr w:rsidR="000749CC">
        <w:trPr>
          <w:trHeight w:hRule="exact" w:val="34"/>
        </w:trPr>
        <w:tc>
          <w:tcPr>
            <w:tcW w:w="426" w:type="dxa"/>
          </w:tcPr>
          <w:p w:rsidR="000749CC" w:rsidRDefault="000749CC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0749CC" w:rsidRDefault="000749CC"/>
        </w:tc>
      </w:tr>
      <w:tr w:rsidR="000749CC">
        <w:trPr>
          <w:trHeight w:hRule="exact" w:val="243"/>
        </w:trPr>
        <w:tc>
          <w:tcPr>
            <w:tcW w:w="426" w:type="dxa"/>
          </w:tcPr>
          <w:p w:rsidR="000749CC" w:rsidRDefault="000749CC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0749CC"/>
        </w:tc>
        <w:tc>
          <w:tcPr>
            <w:tcW w:w="143" w:type="dxa"/>
          </w:tcPr>
          <w:p w:rsidR="000749CC" w:rsidRDefault="000749CC"/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0749CC" w:rsidRDefault="000749CC"/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0749CC" w:rsidRDefault="000749CC"/>
        </w:tc>
      </w:tr>
      <w:tr w:rsidR="000749CC">
        <w:trPr>
          <w:trHeight w:hRule="exact" w:val="277"/>
        </w:trPr>
        <w:tc>
          <w:tcPr>
            <w:tcW w:w="426" w:type="dxa"/>
          </w:tcPr>
          <w:p w:rsidR="000749CC" w:rsidRDefault="000749C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Pr="005A653C" w:rsidRDefault="005A65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9CC" w:rsidRDefault="005A65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0749CC" w:rsidRDefault="000749CC"/>
        </w:tc>
      </w:tr>
      <w:tr w:rsidR="000749CC" w:rsidRPr="0047477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A653C">
              <w:rPr>
                <w:lang w:val="ru-RU"/>
              </w:rPr>
              <w:t xml:space="preserve"> </w:t>
            </w:r>
          </w:p>
        </w:tc>
      </w:tr>
      <w:tr w:rsidR="000749CC" w:rsidRPr="00474775">
        <w:trPr>
          <w:trHeight w:hRule="exact" w:val="244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A65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A65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A653C">
              <w:rPr>
                <w:lang w:val="ru-RU"/>
              </w:rPr>
              <w:t xml:space="preserve"> </w:t>
            </w:r>
            <w:r w:rsidRPr="005A6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lang w:val="ru-RU"/>
              </w:rPr>
              <w:t xml:space="preserve"> </w:t>
            </w:r>
          </w:p>
          <w:p w:rsidR="000749CC" w:rsidRPr="005A653C" w:rsidRDefault="005A6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653C">
              <w:rPr>
                <w:lang w:val="ru-RU"/>
              </w:rPr>
              <w:t xml:space="preserve"> </w:t>
            </w:r>
          </w:p>
        </w:tc>
      </w:tr>
    </w:tbl>
    <w:p w:rsidR="000749CC" w:rsidRDefault="000749CC">
      <w:pPr>
        <w:rPr>
          <w:lang w:val="ru-RU"/>
        </w:rPr>
      </w:pPr>
    </w:p>
    <w:p w:rsidR="005A653C" w:rsidRDefault="005A653C">
      <w:pPr>
        <w:rPr>
          <w:lang w:val="ru-RU"/>
        </w:rPr>
      </w:pPr>
    </w:p>
    <w:p w:rsidR="005A653C" w:rsidRDefault="005A653C">
      <w:pPr>
        <w:rPr>
          <w:lang w:val="ru-RU"/>
        </w:rPr>
      </w:pPr>
      <w:r>
        <w:rPr>
          <w:lang w:val="ru-RU"/>
        </w:rPr>
        <w:br w:type="page"/>
      </w:r>
    </w:p>
    <w:p w:rsidR="005A653C" w:rsidRPr="005A653C" w:rsidRDefault="005A653C" w:rsidP="005A653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ПРИЛОЖЕНИЕ 1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5A653C">
        <w:rPr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НИР</w:t>
      </w:r>
    </w:p>
    <w:p w:rsidR="005A653C" w:rsidRPr="005A653C" w:rsidRDefault="005A653C" w:rsidP="005A65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b/>
          <w:sz w:val="24"/>
          <w:szCs w:val="24"/>
          <w:lang w:val="ru-RU"/>
        </w:rPr>
        <w:t>1-3 семестры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Промежуточная аттестация по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Обязательной формой отчетности обучающегося по НИР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 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Отчет включает титул, лист-задание, лист дневника и непосредственно листы текста, определенные на данный семестр.</w:t>
      </w:r>
    </w:p>
    <w:p w:rsidR="005A653C" w:rsidRPr="005A653C" w:rsidRDefault="005A653C" w:rsidP="005A653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 листа-задания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sz w:val="24"/>
          <w:szCs w:val="24"/>
          <w:lang w:val="ru-RU"/>
        </w:rPr>
        <w:t>на первый семестр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sz w:val="24"/>
          <w:szCs w:val="24"/>
          <w:lang w:val="ru-RU"/>
        </w:rPr>
        <w:t xml:space="preserve">по научно-исследовательской работе 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sz w:val="24"/>
          <w:szCs w:val="24"/>
          <w:lang w:val="ru-RU"/>
        </w:rPr>
        <w:t xml:space="preserve">студента группы </w:t>
      </w:r>
      <w:proofErr w:type="spellStart"/>
      <w:r w:rsidRPr="005A653C">
        <w:rPr>
          <w:rFonts w:ascii="Times New Roman" w:hAnsi="Times New Roman" w:cs="Times New Roman"/>
          <w:sz w:val="24"/>
          <w:szCs w:val="24"/>
          <w:lang w:val="ru-RU"/>
        </w:rPr>
        <w:t>СДПм</w:t>
      </w:r>
      <w:proofErr w:type="spellEnd"/>
      <w:r w:rsidRPr="005A653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A653C">
        <w:rPr>
          <w:rFonts w:ascii="Times New Roman" w:hAnsi="Times New Roman" w:cs="Times New Roman"/>
          <w:color w:val="FF0000"/>
          <w:sz w:val="24"/>
          <w:szCs w:val="24"/>
          <w:lang w:val="ru-RU"/>
        </w:rPr>
        <w:t>?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3168"/>
        <w:gridCol w:w="1985"/>
        <w:gridCol w:w="3543"/>
      </w:tblGrid>
      <w:tr w:rsidR="005A653C" w:rsidRPr="00CD2AAA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методическими рекомендациями по организации, проведению и формам отчета по научно-исследовательской работе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 темы «Актуальность научных исследований в области декоративно-прикладного искусства и НП»</w:t>
            </w:r>
          </w:p>
        </w:tc>
      </w:tr>
      <w:tr w:rsidR="005A653C" w:rsidRPr="00CD2AAA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Выбор и обоснование направления  исследования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Утверждение темы исследования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Изучение библиографических источников по теме исследования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Написание аннотаций по обязательным библиографическим источникам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Выявление актуальности выбранной темы исследования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октября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Тезисы в  сборник материалов научно-практической конференции</w:t>
            </w:r>
          </w:p>
        </w:tc>
      </w:tr>
      <w:tr w:rsidR="005A653C" w:rsidRPr="00CD2AAA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Классификация библиографических источников по выявленным проблемам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Классификационная таблица</w:t>
            </w:r>
          </w:p>
        </w:tc>
      </w:tr>
      <w:tr w:rsidR="005A653C" w:rsidRPr="00CD2AAA" w:rsidTr="006512EC">
        <w:tc>
          <w:tcPr>
            <w:tcW w:w="484" w:type="dxa"/>
          </w:tcPr>
          <w:p w:rsidR="005A653C" w:rsidRPr="00CD2AAA" w:rsidRDefault="005A653C" w:rsidP="00651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6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Определение понятийного аппарата исследования</w:t>
            </w:r>
          </w:p>
        </w:tc>
        <w:tc>
          <w:tcPr>
            <w:tcW w:w="1985" w:type="dxa"/>
          </w:tcPr>
          <w:p w:rsidR="005A653C" w:rsidRPr="00CD2AAA" w:rsidRDefault="005A653C" w:rsidP="0065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3543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Написание первого варианта «Введения»</w:t>
            </w:r>
          </w:p>
        </w:tc>
      </w:tr>
    </w:tbl>
    <w:p w:rsidR="005A653C" w:rsidRPr="00CD2AAA" w:rsidRDefault="005A653C" w:rsidP="005A653C">
      <w:pPr>
        <w:rPr>
          <w:rFonts w:ascii="Times New Roman" w:hAnsi="Times New Roman" w:cs="Times New Roman"/>
          <w:sz w:val="24"/>
          <w:szCs w:val="24"/>
        </w:rPr>
      </w:pPr>
    </w:p>
    <w:p w:rsidR="005A653C" w:rsidRPr="00CD2AAA" w:rsidRDefault="005A653C" w:rsidP="005A653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474775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должность</w:t>
      </w:r>
      <w:proofErr w:type="spellEnd"/>
      <w:r w:rsidR="00474775">
        <w:rPr>
          <w:rFonts w:ascii="Times New Roman" w:hAnsi="Times New Roman" w:cs="Times New Roman"/>
          <w:sz w:val="24"/>
          <w:szCs w:val="24"/>
        </w:rPr>
        <w:br w:type="page"/>
      </w:r>
    </w:p>
    <w:p w:rsidR="005A653C" w:rsidRPr="00CD2AAA" w:rsidRDefault="005A653C" w:rsidP="005A653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D2A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Пример</w:t>
      </w:r>
      <w:proofErr w:type="spellEnd"/>
      <w:r w:rsidRPr="00CD2A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CD2A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листа-дневника</w:t>
      </w:r>
      <w:proofErr w:type="spellEnd"/>
    </w:p>
    <w:p w:rsidR="005A653C" w:rsidRPr="00CD2AAA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AAA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первый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семестр</w:t>
      </w:r>
      <w:proofErr w:type="spellEnd"/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СДПм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>-</w:t>
      </w:r>
      <w:r w:rsidRPr="00CD2AAA">
        <w:rPr>
          <w:rFonts w:ascii="Times New Roman" w:hAnsi="Times New Roman" w:cs="Times New Roman"/>
          <w:color w:val="FF0000"/>
          <w:sz w:val="24"/>
          <w:szCs w:val="24"/>
        </w:rPr>
        <w:t>?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1809"/>
        <w:gridCol w:w="1867"/>
        <w:gridCol w:w="1852"/>
      </w:tblGrid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Подпись исполнителя</w:t>
            </w: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методическими рекомендациями по организации, проведению и формам отчета по научно-исследовательской работе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Выбор и обоснование направления  исследования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Изучение библиографических источников по теме исследования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Выявление актуальности выбранной темы исследования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октября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Классификация библиографических источников по выявленным проблемам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53C" w:rsidRPr="00CD2AAA" w:rsidTr="006512EC">
        <w:tc>
          <w:tcPr>
            <w:tcW w:w="534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Определение понятийного аппарата исследования</w:t>
            </w:r>
          </w:p>
        </w:tc>
        <w:tc>
          <w:tcPr>
            <w:tcW w:w="1809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AAA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1867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5A653C" w:rsidRPr="00CD2AAA" w:rsidRDefault="005A653C" w:rsidP="00651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3C" w:rsidRPr="00CD2AAA" w:rsidRDefault="005A653C" w:rsidP="005A653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53C" w:rsidRPr="00CD2AAA" w:rsidRDefault="005A653C" w:rsidP="005A65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5A653C" w:rsidRPr="00CD2AAA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AAA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CD2A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2AAA">
        <w:rPr>
          <w:rFonts w:ascii="Times New Roman" w:hAnsi="Times New Roman" w:cs="Times New Roman"/>
          <w:sz w:val="24"/>
          <w:szCs w:val="24"/>
        </w:rPr>
        <w:t>должность</w:t>
      </w:r>
      <w:proofErr w:type="spellEnd"/>
    </w:p>
    <w:p w:rsidR="005A653C" w:rsidRPr="00CD2AAA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53C" w:rsidRPr="00CD2AAA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Оценочными средствами для проведения промежуточной аттестации обучающихся по НИР выступают доклады на научно-исследовательских семинарах и конференциях разного уровня.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Написание статей примерно должно соответствовать этапам проведения научно-исследовательской работы. В первом семестре подаются тезисы на научно-практическую конференцию «Формирование предметно-пространственной среды современного города», проводимую ежегодно кафедрой дизайна МГТУ.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 втором семестре пишется статья по истории и теории изучаемого объекта или научной проблемы. Например: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-Мода как фактор формирования современных ювелирных украшений;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-Сравнительный анализ бионического формообразования в ювелирном искусстве модерна;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Исторические социально-экономические условия предпосылки развития художественного металла Урала.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 третьем семестре по проблеме определения критериев анализа или эстетической оценки. Например: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Определение критериев оценивания современных ювелирных украшений из нетрадиционных материалов;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-Критерии оценивания эстетической ценности интерьерного художественного металла.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 четвертом семестре по выявленным традициям или тенденциям развития декоративно-прикладного искусства и народных промыслов, перспективам дальнейшего изучения заявленной проблемы. Например: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-Проблемы единства ювелирных украшений и костюма в облике современной женщины;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-Мода как основной фактор разнообразия стилистических направлений современных ювелирных украшений;</w:t>
      </w:r>
    </w:p>
    <w:p w:rsidR="005A653C" w:rsidRPr="005A653C" w:rsidRDefault="005A653C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653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-Сохранение преемственности в русско-российской филиграни.</w:t>
      </w:r>
    </w:p>
    <w:p w:rsidR="00474775" w:rsidRDefault="00474775" w:rsidP="005A65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br w:type="page"/>
      </w:r>
    </w:p>
    <w:p w:rsidR="005A653C" w:rsidRPr="005A653C" w:rsidRDefault="005A653C" w:rsidP="005A653C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A653C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2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ОРГАНИЗАЦИЯ И ПРОВЕДЕНИЕ НАУЧНЫХ ИССЛЕДОВАНИЙ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В ОБЛАСТИ ДЕКОРАТИВНО-ПРИКЛАДНОГО ИСКУССТВА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Методические рекомендации для магистрантов направления 54.04.02 «Декоративно-прикладное искусство и народные промыслы»</w:t>
      </w:r>
    </w:p>
    <w:p w:rsidR="005A653C" w:rsidRPr="005A653C" w:rsidRDefault="005A653C" w:rsidP="005A653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профиль «Художественный металл»</w:t>
      </w:r>
    </w:p>
    <w:p w:rsidR="005A653C" w:rsidRPr="005A653C" w:rsidRDefault="005A653C" w:rsidP="005A653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A653C" w:rsidRPr="005A653C" w:rsidRDefault="005A653C" w:rsidP="005A653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ВВЕДЕНИЕ</w:t>
      </w:r>
    </w:p>
    <w:p w:rsidR="005A653C" w:rsidRPr="005A653C" w:rsidRDefault="005A653C" w:rsidP="005A653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Научные исследования в искусстве являются частью общих тенденций развития человеческой культуры. Человек попытался примерить научные методы почти ко всем сферам своей деятельности: религии, политике искусству, и т.д. Искусствоведение, конечно, зародилось не в ХХ веке, его основы нужно искать еще в эпохе Возрождения. Однако именно сейчас сложились основные методологические подходы к решению многих искусствоведческих проблем. Нельзя сказать, что все проблемы решены, многие только обрисованы в общих чертах, а у других только вырисовываются контуры. Многие явления еще не определили своих границ, некоторые использования носят частичный, хаотичный и нецеленаправленный характер.</w:t>
      </w:r>
    </w:p>
    <w:p w:rsidR="005A653C" w:rsidRPr="005A653C" w:rsidRDefault="005A653C" w:rsidP="005A65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Появление магистерских исследований в области декоративно-прикладного искусства – современный путь расширения и углубления искусствоведения. Перед магистрантами ставятся задачи выявления наболевших проблем и поиск их решения.</w:t>
      </w:r>
    </w:p>
    <w:p w:rsidR="005A653C" w:rsidRPr="005A653C" w:rsidRDefault="005A653C" w:rsidP="005A65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ru-RU"/>
        </w:rPr>
      </w:pPr>
      <w:r w:rsidRPr="005A653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ru-RU"/>
        </w:rPr>
        <w:t>Декоративно-прикладное искусство собирательный термин, условно объединяет два обширных рода искусств</w:t>
      </w:r>
      <w:r w:rsidRPr="005A653C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:</w:t>
      </w:r>
      <w:r w:rsidRPr="00CD2AAA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6" w:tooltip="Декорация" w:history="1">
        <w:r w:rsidRPr="005A653C">
          <w:rPr>
            <w:rStyle w:val="a6"/>
            <w:rFonts w:ascii="Times New Roman" w:hAnsi="Times New Roman" w:cs="Times New Roman"/>
            <w:iCs/>
            <w:color w:val="auto"/>
            <w:sz w:val="20"/>
            <w:szCs w:val="20"/>
            <w:u w:val="none"/>
            <w:shd w:val="clear" w:color="auto" w:fill="FFFFFF"/>
            <w:lang w:val="ru-RU"/>
          </w:rPr>
          <w:t>декоративное</w:t>
        </w:r>
      </w:hyperlink>
      <w:r w:rsidRPr="00151181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5A653C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и</w:t>
      </w:r>
      <w:r w:rsidRPr="00151181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5A653C">
        <w:rPr>
          <w:rFonts w:ascii="Times New Roman" w:hAnsi="Times New Roman" w:cs="Times New Roman"/>
          <w:iCs/>
          <w:sz w:val="20"/>
          <w:szCs w:val="20"/>
          <w:shd w:val="clear" w:color="auto" w:fill="FFFFFF"/>
          <w:lang w:val="ru-RU"/>
        </w:rPr>
        <w:t>прикладное (утилитарное)</w:t>
      </w:r>
      <w:r w:rsidRPr="005A653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ru-RU"/>
        </w:rPr>
        <w:t>. В отличие от произведений</w:t>
      </w:r>
      <w:r w:rsidRPr="0015118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hyperlink r:id="rId7" w:tooltip="Изящные искусства" w:history="1">
        <w:r w:rsidRPr="005A653C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  <w:lang w:val="ru-RU"/>
          </w:rPr>
          <w:t>изящного искусства</w:t>
        </w:r>
      </w:hyperlink>
      <w:r w:rsidRPr="005A653C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 xml:space="preserve">, </w:t>
      </w:r>
      <w:r w:rsidRPr="005A653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ru-RU"/>
        </w:rPr>
        <w:t>предназначенных для эстетического наслаждения и относящихся к</w:t>
      </w:r>
      <w:r w:rsidRPr="0015118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</w:t>
      </w:r>
      <w:r w:rsidRPr="005A653C">
        <w:rPr>
          <w:rFonts w:ascii="Times New Roman" w:hAnsi="Times New Roman" w:cs="Times New Roman"/>
          <w:iCs/>
          <w:color w:val="222222"/>
          <w:sz w:val="20"/>
          <w:szCs w:val="20"/>
          <w:shd w:val="clear" w:color="auto" w:fill="FFFFFF"/>
          <w:lang w:val="ru-RU"/>
        </w:rPr>
        <w:t>чистому искусству</w:t>
      </w:r>
      <w:r w:rsidRPr="005A653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ru-RU"/>
        </w:rPr>
        <w:t>, многочисленные проявления декоративно-прикладного творчества могут иметь практическое употребление в повседневной жизни.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Традиционно декоративно-прикладн</w:t>
      </w:r>
      <w:r>
        <w:rPr>
          <w:sz w:val="20"/>
          <w:szCs w:val="20"/>
        </w:rPr>
        <w:t xml:space="preserve">ое искусство связано с таким </w:t>
      </w:r>
      <w:r w:rsidRPr="00151181">
        <w:rPr>
          <w:sz w:val="20"/>
          <w:szCs w:val="20"/>
        </w:rPr>
        <w:t>явлением художественной культуры как «народные промыслы» и «ремесла». Народные промыслы - это форма народного творчества, в которой отчетливо прослеживаются традиционные травы и ценности того или иного народа. Промысел сочетал производство повседневных предметов быта с высокохудожественными способами их изготовления и украшения.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Методы, применяемые в научных исследованиях декоративно-прикладном искусстве можно разделить на две большие группы: те, которые применяются во многих областях научной деятельности и те, которые характерны только для искусствоведения. Исследования в области декоративно-прикладного искусства осуществляются с использованием комплекса методов.  Традиционно считается, что началом исследования является анализ - теоретический, связанный с изучением различных теоретических источников. Однако, он не может эффективно использоваться без сравнения. Все прочитанное, обязательно сравнивается между собой. Специфической особенностью исследований в области декоративно-прикладного искусства является анализ и сравнение иллюстраций с изображениями объектов ДПИ. Если же эти объекты изучаются в музеях или на производстве, то здесь включается метод наблюдения. Таким образом</w:t>
      </w:r>
      <w:r>
        <w:rPr>
          <w:sz w:val="20"/>
          <w:szCs w:val="20"/>
        </w:rPr>
        <w:t>,</w:t>
      </w:r>
      <w:r w:rsidRPr="00151181">
        <w:rPr>
          <w:sz w:val="20"/>
          <w:szCs w:val="20"/>
        </w:rPr>
        <w:t xml:space="preserve"> складывается комплекс взаимосвязанных и подчас неразделимых методов, позволяющих провести глубокое исследование.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Изучение объектов декоративно-прикладного искусства и народных промыслов осуществляется в соответствии с делением всего процесса обучения на четыре этапа: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1.Ознакомительный;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2.Критериальный;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3.Экспериментальный;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4.Итоговый.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Эти этапы совпадают с учебными семестрами, что во многом облегчает работу магистров, им становится понятным, что следует делать в каждом семестре и чем следует отчитываться. Работа по календарным срокам позволяет выполнить магистерское исследование без спешки, а значит более качественно.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151181">
        <w:rPr>
          <w:b/>
          <w:sz w:val="20"/>
          <w:szCs w:val="20"/>
        </w:rPr>
        <w:t xml:space="preserve">ОСНОВНАЯ ЧАСТЬ 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b/>
          <w:sz w:val="20"/>
          <w:szCs w:val="20"/>
        </w:rPr>
      </w:pPr>
      <w:r w:rsidRPr="00151181">
        <w:rPr>
          <w:b/>
          <w:sz w:val="20"/>
          <w:szCs w:val="20"/>
        </w:rPr>
        <w:t>2.1.</w:t>
      </w:r>
      <w:r>
        <w:rPr>
          <w:b/>
          <w:sz w:val="20"/>
          <w:szCs w:val="20"/>
        </w:rPr>
        <w:t xml:space="preserve"> </w:t>
      </w:r>
      <w:r w:rsidRPr="00151181">
        <w:rPr>
          <w:b/>
          <w:sz w:val="20"/>
          <w:szCs w:val="20"/>
        </w:rPr>
        <w:t xml:space="preserve">Методические рекомендации по ознакомительному этапу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Первый семестр – ознакомительный этап, состоит из четырех взаимосвязанных частей, представленных в таблице 1.</w:t>
      </w:r>
    </w:p>
    <w:p w:rsidR="005A653C" w:rsidRPr="00151181" w:rsidRDefault="005A653C" w:rsidP="005A653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151181">
        <w:rPr>
          <w:rFonts w:ascii="Times New Roman" w:hAnsi="Times New Roman" w:cs="Times New Roman"/>
          <w:i/>
          <w:sz w:val="20"/>
          <w:szCs w:val="20"/>
        </w:rPr>
        <w:t>Табл</w:t>
      </w:r>
      <w:proofErr w:type="spellEnd"/>
      <w:r w:rsidRPr="00151181">
        <w:rPr>
          <w:rFonts w:ascii="Times New Roman" w:hAnsi="Times New Roman" w:cs="Times New Roman"/>
          <w:i/>
          <w:sz w:val="20"/>
          <w:szCs w:val="20"/>
        </w:rPr>
        <w:t>.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"/>
        <w:gridCol w:w="2505"/>
        <w:gridCol w:w="1540"/>
        <w:gridCol w:w="2446"/>
      </w:tblGrid>
      <w:tr w:rsidR="005A653C" w:rsidRPr="00151181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Содержание этапа</w:t>
            </w:r>
          </w:p>
        </w:tc>
        <w:tc>
          <w:tcPr>
            <w:tcW w:w="154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212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Результаты этапа</w:t>
            </w:r>
          </w:p>
        </w:tc>
      </w:tr>
      <w:tr w:rsidR="005A653C" w:rsidRPr="00474775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47" w:type="dxa"/>
          </w:tcPr>
          <w:p w:rsidR="005A653C" w:rsidRPr="00333AEF" w:rsidRDefault="005A653C" w:rsidP="0065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методическими рекомендациями по организации, проведению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формам отчета по научно-исследовательской работе </w:t>
            </w:r>
          </w:p>
        </w:tc>
        <w:tc>
          <w:tcPr>
            <w:tcW w:w="1540" w:type="dxa"/>
          </w:tcPr>
          <w:p w:rsidR="005A653C" w:rsidRPr="00333AEF" w:rsidRDefault="005A653C" w:rsidP="0065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 10 сентября</w:t>
            </w:r>
          </w:p>
        </w:tc>
        <w:tc>
          <w:tcPr>
            <w:tcW w:w="2120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обсуждении  темы «Актуальность научных исследований в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декоративно-прикладного искусства и НП»</w:t>
            </w:r>
          </w:p>
        </w:tc>
      </w:tr>
      <w:tr w:rsidR="005A653C" w:rsidRPr="00151181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2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Выбор и обоснование направления  исследования</w:t>
            </w:r>
          </w:p>
        </w:tc>
        <w:tc>
          <w:tcPr>
            <w:tcW w:w="1540" w:type="dxa"/>
          </w:tcPr>
          <w:p w:rsidR="005A653C" w:rsidRPr="00151181" w:rsidRDefault="005A653C" w:rsidP="0065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до 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212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Утверждение темы исследования</w:t>
            </w:r>
          </w:p>
        </w:tc>
      </w:tr>
      <w:tr w:rsidR="005A653C" w:rsidRPr="00474775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Изучение библиографических источников по теме исследования</w:t>
            </w:r>
          </w:p>
        </w:tc>
        <w:tc>
          <w:tcPr>
            <w:tcW w:w="154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212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Написание аннотаций по обязательным библиографическим источникам</w:t>
            </w:r>
          </w:p>
        </w:tc>
      </w:tr>
      <w:tr w:rsidR="005A653C" w:rsidRPr="00474775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47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Выявление актуальности выбранной темы</w:t>
            </w: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исследования</w:t>
            </w:r>
          </w:p>
        </w:tc>
        <w:tc>
          <w:tcPr>
            <w:tcW w:w="1540" w:type="dxa"/>
          </w:tcPr>
          <w:p w:rsidR="005A653C" w:rsidRPr="00333AEF" w:rsidRDefault="005A653C" w:rsidP="00651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до 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2120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Тезисы в  сборник материалов научно-практической конференции</w:t>
            </w:r>
          </w:p>
        </w:tc>
      </w:tr>
      <w:tr w:rsidR="005A653C" w:rsidRPr="00151181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Классификация библиографических источников по выявленным проблемам</w:t>
            </w:r>
          </w:p>
        </w:tc>
        <w:tc>
          <w:tcPr>
            <w:tcW w:w="154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212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Классификационная таблица</w:t>
            </w:r>
          </w:p>
        </w:tc>
      </w:tr>
      <w:tr w:rsidR="005A653C" w:rsidRPr="00151181" w:rsidTr="006512EC">
        <w:tc>
          <w:tcPr>
            <w:tcW w:w="43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Определение понятийного аппарата исследования</w:t>
            </w:r>
          </w:p>
        </w:tc>
        <w:tc>
          <w:tcPr>
            <w:tcW w:w="154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до 15 января</w:t>
            </w:r>
          </w:p>
        </w:tc>
        <w:tc>
          <w:tcPr>
            <w:tcW w:w="2120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Написание первого варианта «Введения»</w:t>
            </w:r>
          </w:p>
        </w:tc>
      </w:tr>
    </w:tbl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Все начинается со знакомства с планом-заданием на семестр, а также с методической литературой по организации и проведению научно-исследовательской работы.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Выбор темы и ее обоснование. Тема может быть предложена самим магистрантом, а может быть выбрана из списка, предложенного кафедрой. Предложение собственной темы должно сопровождаться четкой аргументацией: опыт работы или достаточное изучение этого вопроса, наличие своей точки зрения или оригинального суждения другого автора, которое следует уточнить или опровергнуть. Перечень тем, которые предлагаются студентам, как правило, совпадает с научными приоритетами кафедры и ее преподавательского состава.  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Научное исследование в области декоративно-прикладного искусства и народных промыслов могут быть направлены на изучение: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- истории развития отдельных видов ДПИ и народных промыслов;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-своеобразие проявления определенных стилей и стилевых направлений, в которых были созданы и существовали объекты ДПИ;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 национальных особенностей искусства той или иной страны, поскольку часто историко-художественные традиции определяют облик современных изделий декоративно-прикладного искусства;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-возможностей сохранения или реанимацию тех или иных народных промыслов;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-современных тенденций развития декоративно-прикладного искусства и народных промыслов.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Они могут быть посвящены сравнительному анализу предметов прошлого и настоящего с прогнозом на будущее их развитие, в этом случае важно определить исторические, социально-экономические и художественные условия успешного существования. 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Для обоснования выбора темы необходимо хотя бы обзорно познакомиться с библиографическими источниками по теме исследования. Простой просмотр и чтение мало что дают, необходимо письменная фиксация прочитанного материала. Традиционно студенты пишут аннотаций – краткое изложение смысла, прочитанного и точки зрения автора на тот или иной вопрос.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ab/>
        <w:t>Написанные аннотации позволяют осуществить первичную классификацию их для обзора литературы и обоснования актуальности выбранной темы во «Введении». Все прочитанные источники делятся вначале на четыре группы: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-методология научных исследований в области декоративно-прикладного искусства и народных промыслов;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-история декоративно-прикладного искусства и народных промыслов;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-современное состояние декоративно-прикладного искусства и народных промыслов;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-обзор источников по описанию предмета исследования.</w:t>
      </w:r>
    </w:p>
    <w:p w:rsidR="005A653C" w:rsidRPr="005A653C" w:rsidRDefault="005A653C" w:rsidP="005A653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Эти четыре группы всегда корректируются под тему исследования, Вначале они содержат разное количество источников. Пример выполнения такой таблицы в приложении.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</w:p>
    <w:p w:rsidR="005A653C" w:rsidRPr="005A653C" w:rsidRDefault="005A653C" w:rsidP="005A653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Написание первого варианта «Введения» всегда очень трудная задача, но ее необходимо преодолеть, хотя бы для того, чтобы иметь представление на какие вопросы предстоит в будущем отвечать. Введение пишется в строгой последовательности с соблюдением общепринятой структуры. В начале «Введения» всегда обосновывается актуальность выбранной темы, в которой необходимо показать, что было изучено до Вас, а что еще только предстоит изучить. Написание «Введения» будет тем активней продвигаться, чем интенсивней будет читаться и прорабатываться научная литература, поэтому магистрантов учат писать аннотации на научные источники. Сначала их пишут отдельно, а потом вносят в текст диссертации. Во введении чаще всего дают только сноски или указывают имена и фамилии авторов.</w:t>
      </w:r>
    </w:p>
    <w:p w:rsidR="005A653C" w:rsidRPr="005A653C" w:rsidRDefault="005A653C" w:rsidP="005A653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 Одновременно, в этом процессе чтения магистрант будет знакомиться, и осваивать научную лексику, определяться с понятийным аппаратом исследования. Иногда полезно просто разобрать очень емкие предложения с точки зрения логики русского языка.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Сама формулировка «первый вариант» говорит о том, что в будущем большая часть этого «Введения» будет переделана, однако, именно он дает серьезный настрой на будущую работу. Психологи давно заметили, что самое трудное «заполнить чем-нибудь» белый лист, дальше можно со смыслом вносить изменения.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2.2.</w:t>
      </w: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Методические рекомендации по </w:t>
      </w:r>
      <w:proofErr w:type="spellStart"/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критериальному</w:t>
      </w:r>
      <w:proofErr w:type="spellEnd"/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 xml:space="preserve"> этапу </w:t>
      </w:r>
    </w:p>
    <w:p w:rsidR="005A653C" w:rsidRPr="005A653C" w:rsidRDefault="005A653C" w:rsidP="005A653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Второй семестр –</w:t>
      </w:r>
      <w:proofErr w:type="spellStart"/>
      <w:r w:rsidRPr="005A653C">
        <w:rPr>
          <w:rFonts w:ascii="Times New Roman" w:hAnsi="Times New Roman" w:cs="Times New Roman"/>
          <w:sz w:val="20"/>
          <w:szCs w:val="20"/>
          <w:lang w:val="ru-RU"/>
        </w:rPr>
        <w:t>критериальный</w:t>
      </w:r>
      <w:proofErr w:type="spellEnd"/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этап, имеющий такое название, потому что за это время студенту необходимо изучить и понять, как осуществляется оценка изделий декоративно-прикладного искусства и народных промыслов.  </w:t>
      </w:r>
    </w:p>
    <w:p w:rsidR="005A653C" w:rsidRPr="00151181" w:rsidRDefault="005A653C" w:rsidP="005A653C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151181">
        <w:rPr>
          <w:rFonts w:ascii="Times New Roman" w:hAnsi="Times New Roman" w:cs="Times New Roman"/>
          <w:i/>
          <w:sz w:val="20"/>
          <w:szCs w:val="20"/>
        </w:rPr>
        <w:t>Табл.2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"/>
        <w:gridCol w:w="2266"/>
        <w:gridCol w:w="1438"/>
        <w:gridCol w:w="2201"/>
      </w:tblGrid>
      <w:tr w:rsidR="005A653C" w:rsidRPr="00151181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6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Содержание этапа</w:t>
            </w:r>
          </w:p>
        </w:tc>
        <w:tc>
          <w:tcPr>
            <w:tcW w:w="143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22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Результаты этапа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библиографических источников по теме исследования </w:t>
            </w:r>
          </w:p>
        </w:tc>
        <w:tc>
          <w:tcPr>
            <w:tcW w:w="143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22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Написание первого параграфа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первой главы  магистерской диссертации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6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социологического материала для изучения</w:t>
            </w: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 потреби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1438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>до 15 марта</w:t>
            </w:r>
          </w:p>
        </w:tc>
        <w:tc>
          <w:tcPr>
            <w:tcW w:w="2201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Разработанные анкеты, опросы, планы интервью</w:t>
            </w:r>
          </w:p>
        </w:tc>
      </w:tr>
      <w:tr w:rsidR="005A653C" w:rsidRPr="00151181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6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социологической части  исследования</w:t>
            </w: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38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 апреля</w:t>
            </w:r>
          </w:p>
        </w:tc>
        <w:tc>
          <w:tcPr>
            <w:tcW w:w="2201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Данные анкетирования, бесед, интервьюирования. 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Выбор и обоснование критериев и показателей для анализа и оценки изделий ДПИ или народных промыслов. </w:t>
            </w:r>
          </w:p>
        </w:tc>
        <w:tc>
          <w:tcPr>
            <w:tcW w:w="143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до 15 апреля</w:t>
            </w:r>
          </w:p>
        </w:tc>
        <w:tc>
          <w:tcPr>
            <w:tcW w:w="22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proofErr w:type="spellStart"/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критериальной</w:t>
            </w:r>
            <w:proofErr w:type="spellEnd"/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таблицы и определение уровней художественной ценности базовых объектов.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66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 полученных результатов и включение их в магистерскую диссертацию.</w:t>
            </w:r>
          </w:p>
        </w:tc>
        <w:tc>
          <w:tcPr>
            <w:tcW w:w="1438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мая</w:t>
            </w:r>
          </w:p>
        </w:tc>
        <w:tc>
          <w:tcPr>
            <w:tcW w:w="2201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Статья в  сборник материалов научно-практической конференции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базовоых</w:t>
            </w:r>
            <w:proofErr w:type="spellEnd"/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объектов, научное изложение полученных результатов после анализа и оценки.</w:t>
            </w:r>
          </w:p>
        </w:tc>
        <w:tc>
          <w:tcPr>
            <w:tcW w:w="143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июня </w:t>
            </w:r>
          </w:p>
        </w:tc>
        <w:tc>
          <w:tcPr>
            <w:tcW w:w="22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Публикация статьи или выступление с докладом на научно-практических семинарах и конференциях.</w:t>
            </w:r>
          </w:p>
        </w:tc>
      </w:tr>
      <w:tr w:rsidR="005A653C" w:rsidRPr="00474775" w:rsidTr="006512EC">
        <w:tc>
          <w:tcPr>
            <w:tcW w:w="434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266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Подведение итогов проведенной работе</w:t>
            </w:r>
          </w:p>
        </w:tc>
        <w:tc>
          <w:tcPr>
            <w:tcW w:w="1438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июня.</w:t>
            </w:r>
          </w:p>
        </w:tc>
        <w:tc>
          <w:tcPr>
            <w:tcW w:w="2201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Публикация статьи и</w:t>
            </w: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 выступление с докладом на научно-практических семинарах и конференциях</w:t>
            </w:r>
          </w:p>
        </w:tc>
      </w:tr>
    </w:tbl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Для анализа и оценки художественных изделий необходимо хорошее знание потребителей, которое невозможно без социологического их исследования. В разных работах могут изучаться социальная принадлежность к той или иной группе, возрастные особенности потребителей, но чаще исследователя интересуют представления о целесообразности и красоте изделий декоративно-прикладного искусства, предпочтения и желания, с учетом которых проектируется современный интерьер. Особую методику используют при изучении эстетических ценностей и ценностных ориентаций потребителей по отношению к историческому наследию или произведениям настоящего времени.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Определение критериев, по которым и будет произведен анализ, составляет целый этап в магистерском исследовании. Для некоторых объектов – художественных произведений искусств - давно установлены критерии искусствоведения. Однако, для изделий художественной промышленности, могут применяться как критерии искусствоведения, так и критерии, разработанные в области дизайна. Однако, они требуют всегда корректировки и редко подходят для изделий народных промыслов.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 Студент может воспользоваться чужой </w:t>
      </w:r>
      <w:proofErr w:type="spellStart"/>
      <w:r w:rsidRPr="005A653C">
        <w:rPr>
          <w:rFonts w:ascii="Times New Roman" w:hAnsi="Times New Roman" w:cs="Times New Roman"/>
          <w:sz w:val="20"/>
          <w:szCs w:val="20"/>
          <w:lang w:val="ru-RU"/>
        </w:rPr>
        <w:t>критериальной</w:t>
      </w:r>
      <w:proofErr w:type="spellEnd"/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системой, но необходимо будет обосновать свой выбор. Значительно чаще студенты вынуждены разрабатывать критерии и показатели самостоятельно. Здесь много разных путей. Часто обращаются к опыту дизайна, где давно и хорошо обоснованы требования к проектируемому и изготовляемому объекту. Эти требования - функциональные, эргономические и эстетические – соответственно позволяют вывести три группы критериев. 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Функциональные критерии определяют степень соответствия основному целевому назначению изделия. Степень применение можно характеризовать по условиям и возможностям использования: полностью соответствует, частично соответствует, не соответствует. Это соответствие может выступать в качестве показателей.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Эргономические критерии необходимы для анализа дальнейшей качественной деятельности человека, часто они определяются понятием «комфорт». </w:t>
      </w:r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 xml:space="preserve">Они включают в себя психологические и антропометрические критерии.  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</w:pPr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 xml:space="preserve">Эстетические критерии могут охватывать широкий спектр характеристик: цвет, </w:t>
      </w:r>
      <w:proofErr w:type="spellStart"/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>стилеобразование</w:t>
      </w:r>
      <w:proofErr w:type="spellEnd"/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 xml:space="preserve">, композиционное формообразование и т.д.. Последний критерий присутствует в каждом магистерском исследовании и часто определяет его новизну и оригинальность. Начинать надо с названия изделия, поскольку русский язык фиксирует именно функцию.  Если здание называлось «Хрустальный дворец», то все его качества следует анализировать с учетом этих концептуальных слов. 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</w:pPr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>Из теории композиции можно позаимствовать такие требования как обязательное наличие композиционного центра, сохранение целостного дизайнерского решения и превратить их в критерии с последующим определением показателей. Если речь идет о выявлении композиционного центра, то нужно говорить не просто о наличии или отсутствии его, а о тех средствах, которыми воспользовался разработчик для его выявления: симметрии или асимметрии, ритмических построениях, тоновой или цветовой паузе и т.д. Они могут стать показателями этих критериев.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</w:pPr>
      <w:r w:rsidRPr="005A65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 xml:space="preserve">Для объектов декоративно-прикладного искусства важны использованные материалы и оптимально выбранные технологии обработки этих материалов. Для изделий народных промыслов – следование традициям. </w:t>
      </w:r>
    </w:p>
    <w:p w:rsidR="005A653C" w:rsidRPr="005A653C" w:rsidRDefault="005A653C" w:rsidP="005A6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Критерии и показатели следует оформить в табличной форме, что сразу визуализирует их взаимосвязь, конкретизирует формулировки. Для магистерского исследования вполне достаточно 3-4 критерия, главное, чтобы они были существенными для этого вида изделий.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Критерии и показатели требуют своего научного обоснования, после которого начинается эмпирическое описание базового объекта. </w:t>
      </w:r>
      <w:r w:rsidRPr="005A653C">
        <w:rPr>
          <w:rStyle w:val="a5"/>
          <w:rFonts w:ascii="Times New Roman" w:hAnsi="Times New Roman" w:cs="Times New Roman"/>
          <w:i w:val="0"/>
          <w:sz w:val="20"/>
          <w:szCs w:val="20"/>
          <w:lang w:val="ru-RU"/>
        </w:rPr>
        <w:t>Эмпирическое описание</w:t>
      </w:r>
      <w:r w:rsidRPr="00151181">
        <w:rPr>
          <w:rFonts w:ascii="Times New Roman" w:hAnsi="Times New Roman" w:cs="Times New Roman"/>
          <w:sz w:val="20"/>
          <w:szCs w:val="20"/>
        </w:rPr>
        <w:t> </w:t>
      </w:r>
      <w:r w:rsidRPr="005A653C">
        <w:rPr>
          <w:rFonts w:ascii="Times New Roman" w:hAnsi="Times New Roman" w:cs="Times New Roman"/>
          <w:color w:val="000000"/>
          <w:sz w:val="20"/>
          <w:szCs w:val="20"/>
          <w:lang w:val="ru-RU"/>
        </w:rPr>
        <w:t>— это фиксация средствами естественного или искусственного языка сведений об</w:t>
      </w:r>
      <w:r w:rsidRPr="00151181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A653C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объектах, данных наблюдения и обмера изделия. С</w:t>
      </w:r>
      <w:r w:rsidRPr="00151181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A653C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помощью описания чувственная информация переводится на</w:t>
      </w:r>
      <w:r w:rsidRPr="00151181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A653C">
        <w:rPr>
          <w:rFonts w:ascii="Times New Roman" w:hAnsi="Times New Roman" w:cs="Times New Roman"/>
          <w:color w:val="000000"/>
          <w:sz w:val="20"/>
          <w:szCs w:val="20"/>
          <w:lang w:val="ru-RU"/>
        </w:rPr>
        <w:t>язык понятий, знаков, схем и</w:t>
      </w:r>
      <w:r w:rsidRPr="00151181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5A653C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цифр.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Описание проведенной работы может стать основой научной статьи или публичного выступления. Для выступлений на научно-исследовательских семинарах и научно-практических конференциях необходимо готовить не только тексты, но и презентации, которые позволят сделать излагаемый материал более понятным.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2.3. Методические рекомендации по экспериментальному этапу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Третий семестр – экспериментальный этап – проверка выбранных критериев и полученных данных.</w:t>
      </w:r>
    </w:p>
    <w:p w:rsidR="005A653C" w:rsidRPr="00151181" w:rsidRDefault="005A653C" w:rsidP="005A653C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151181">
        <w:rPr>
          <w:rFonts w:ascii="Times New Roman" w:hAnsi="Times New Roman" w:cs="Times New Roman"/>
          <w:i/>
          <w:sz w:val="20"/>
          <w:szCs w:val="20"/>
        </w:rPr>
        <w:t>Табл.3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28"/>
        <w:gridCol w:w="3082"/>
        <w:gridCol w:w="1701"/>
        <w:gridCol w:w="4395"/>
      </w:tblGrid>
      <w:tr w:rsidR="005A653C" w:rsidRPr="00151181" w:rsidTr="00474775">
        <w:tc>
          <w:tcPr>
            <w:tcW w:w="42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08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Содержание этапа</w:t>
            </w:r>
          </w:p>
        </w:tc>
        <w:tc>
          <w:tcPr>
            <w:tcW w:w="17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4395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Результаты этапа</w:t>
            </w:r>
          </w:p>
        </w:tc>
      </w:tr>
      <w:tr w:rsidR="005A653C" w:rsidRPr="00474775" w:rsidTr="00474775">
        <w:tc>
          <w:tcPr>
            <w:tcW w:w="42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8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17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4395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Дополнение библиографического списка  использованных источников.</w:t>
            </w:r>
          </w:p>
        </w:tc>
      </w:tr>
      <w:tr w:rsidR="005A653C" w:rsidRPr="00151181" w:rsidTr="00474775">
        <w:tc>
          <w:tcPr>
            <w:tcW w:w="42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82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и корректировка «Введения» </w:t>
            </w:r>
          </w:p>
        </w:tc>
        <w:tc>
          <w:tcPr>
            <w:tcW w:w="1701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октября</w:t>
            </w:r>
          </w:p>
        </w:tc>
        <w:tc>
          <w:tcPr>
            <w:tcW w:w="4395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Новый вариант «Ведения»</w:t>
            </w:r>
          </w:p>
        </w:tc>
      </w:tr>
      <w:tr w:rsidR="005A653C" w:rsidRPr="00474775" w:rsidTr="00474775">
        <w:tc>
          <w:tcPr>
            <w:tcW w:w="428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82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Написание чистового варианта первой главы с выводами.</w:t>
            </w:r>
          </w:p>
        </w:tc>
        <w:tc>
          <w:tcPr>
            <w:tcW w:w="1701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до 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</w:p>
        </w:tc>
        <w:tc>
          <w:tcPr>
            <w:tcW w:w="4395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Текст первой главы с классификационными таблицами (по необходимости</w:t>
            </w:r>
          </w:p>
        </w:tc>
      </w:tr>
      <w:tr w:rsidR="005A653C" w:rsidRPr="00474775" w:rsidTr="00474775">
        <w:tc>
          <w:tcPr>
            <w:tcW w:w="428" w:type="dxa"/>
          </w:tcPr>
          <w:p w:rsidR="005A653C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08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Экспериментальная проверка объективности и универсальности разработанных критериев оценки изделия.</w:t>
            </w:r>
          </w:p>
        </w:tc>
        <w:tc>
          <w:tcPr>
            <w:tcW w:w="17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4395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 с описанием методики оценивания</w:t>
            </w:r>
          </w:p>
        </w:tc>
      </w:tr>
      <w:tr w:rsidR="005A653C" w:rsidRPr="00474775" w:rsidTr="00474775">
        <w:tc>
          <w:tcPr>
            <w:tcW w:w="42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2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33AEF">
              <w:rPr>
                <w:rFonts w:ascii="Times New Roman" w:hAnsi="Times New Roman" w:cs="Times New Roman"/>
                <w:sz w:val="20"/>
                <w:szCs w:val="20"/>
              </w:rPr>
              <w:t xml:space="preserve">ыступление с докладом на научно-практических семинарах и  конференциях </w:t>
            </w:r>
          </w:p>
        </w:tc>
        <w:tc>
          <w:tcPr>
            <w:tcW w:w="1701" w:type="dxa"/>
          </w:tcPr>
          <w:p w:rsidR="005A653C" w:rsidRPr="00333AEF" w:rsidRDefault="005A653C" w:rsidP="006512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15 декабря</w:t>
            </w:r>
          </w:p>
        </w:tc>
        <w:tc>
          <w:tcPr>
            <w:tcW w:w="4395" w:type="dxa"/>
          </w:tcPr>
          <w:p w:rsidR="005A653C" w:rsidRPr="00333AEF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с основными положениями диссертации</w:t>
            </w:r>
          </w:p>
        </w:tc>
      </w:tr>
      <w:tr w:rsidR="005A653C" w:rsidRPr="00474775" w:rsidTr="00474775">
        <w:tc>
          <w:tcPr>
            <w:tcW w:w="428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2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Научное изложение собственной точки зрения на проблемы анализа и оценки выбранных изделий ДПИ или народных промыслов.</w:t>
            </w:r>
          </w:p>
        </w:tc>
        <w:tc>
          <w:tcPr>
            <w:tcW w:w="170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до 15 января </w:t>
            </w:r>
          </w:p>
        </w:tc>
        <w:tc>
          <w:tcPr>
            <w:tcW w:w="4395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Публикация статьи или выступление с докладом на научно-практических семинарах и  конференциях.</w:t>
            </w:r>
          </w:p>
        </w:tc>
      </w:tr>
    </w:tbl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lastRenderedPageBreak/>
        <w:t>Текст магистерской диссертации может быть дополнен классификационными таблицами, что придает ему ясность и научность.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Одним из ведущих методов исследований в области декоративно-прикладного искусства является классификация. Наряду с анализом и сравнением она может привести исследователя к интересным выводам. Классификация-метод распределения предметов, элементов, свойств, требований какого-либо рода на классы согласно наиболее существенным признакам, наиболее важным в решении исследовательских задач.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Результаты классификации принято оформлять в виде таблиц. Эта традиция существует еще с X</w:t>
      </w:r>
      <w:r w:rsidRPr="00151181">
        <w:rPr>
          <w:sz w:val="20"/>
          <w:szCs w:val="20"/>
          <w:lang w:val="en-US"/>
        </w:rPr>
        <w:t>I</w:t>
      </w:r>
      <w:r w:rsidRPr="00151181">
        <w:rPr>
          <w:sz w:val="20"/>
          <w:szCs w:val="20"/>
        </w:rPr>
        <w:t>X века. Наиболее известная таблица Д. И. Менделеева, позволившая очень понятно представить классификацию и систематизацию химических элементов. Сегодня создается невероятное количество таблиц в разных областях деятельности, позволяющих дополнять или конкретизировать знания человечества.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Одним из обязательных элементов первой главы магистерской диссертации должны стать классификационные таблицы, где найденные объекты исследования должны быть описаны в соответствии с определенными критериями. 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Для классификации необходимо собрать исследуемые объекты в достаточном количестве. Для каждого исследования "достаточным" является свое количество, где-то это 10-12 штук,  а где-то требуется 40.</w:t>
      </w:r>
    </w:p>
    <w:p w:rsidR="005A653C" w:rsidRPr="00151181" w:rsidRDefault="005A653C" w:rsidP="005A653C">
      <w:pPr>
        <w:pStyle w:val="a4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Выбор критериев также весьма индивидуален.  Правильно выбирать критерии в соответствии с темой исследования, например, тема "Особенности формообразования уральских чугунных подсвечников". В этом случае, если у Вас   уже выявлены несколько особенностей, то следует разнести собранные изделия. Однако, часто эти особенности выявляются именно в период классификации изделий по другим критериям, поэтому рекомендуется для начала воспользоваться традиционными классификациями. 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Такими классификациями являются: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-хронологическая;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-стилистическая;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-по художественным приемам.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Возможны классификации и по другим признакам: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-по наличию или отсутствию орнамента;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-по виду использованного орнамента;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-по сочетанию выбранных композиционных схем;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-по месту расположения орнаментов;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-комбинированию элементов композиции;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 xml:space="preserve">-по приемам выделения композиционного центра и </w:t>
      </w:r>
      <w:proofErr w:type="spellStart"/>
      <w:r w:rsidRPr="00151181">
        <w:rPr>
          <w:sz w:val="20"/>
          <w:szCs w:val="20"/>
        </w:rPr>
        <w:t>т..д</w:t>
      </w:r>
      <w:proofErr w:type="spellEnd"/>
      <w:r w:rsidRPr="00151181">
        <w:rPr>
          <w:sz w:val="20"/>
          <w:szCs w:val="20"/>
        </w:rPr>
        <w:t>. </w:t>
      </w:r>
    </w:p>
    <w:p w:rsidR="005A653C" w:rsidRPr="00151181" w:rsidRDefault="005A653C" w:rsidP="005A653C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151181">
        <w:rPr>
          <w:sz w:val="20"/>
          <w:szCs w:val="20"/>
        </w:rPr>
        <w:t>Ниже приведена стилистическая классификационная таблица, где указаны стиль, время создания, характерные  черты и приведены иллюстрации каминных уральских часов.</w:t>
      </w:r>
    </w:p>
    <w:p w:rsidR="005A653C" w:rsidRPr="00151181" w:rsidRDefault="005A653C" w:rsidP="005A653C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proofErr w:type="spellStart"/>
      <w:r w:rsidRPr="0015118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Табл</w:t>
      </w:r>
      <w:proofErr w:type="spellEnd"/>
      <w:r w:rsidRPr="00151181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.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2476"/>
        <w:gridCol w:w="3147"/>
        <w:gridCol w:w="2971"/>
      </w:tblGrid>
      <w:tr w:rsidR="005A653C" w:rsidRPr="00151181" w:rsidTr="006512EC">
        <w:tc>
          <w:tcPr>
            <w:tcW w:w="751" w:type="dxa"/>
          </w:tcPr>
          <w:p w:rsidR="005A653C" w:rsidRPr="00151181" w:rsidRDefault="005A653C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2476" w:type="dxa"/>
          </w:tcPr>
          <w:p w:rsidR="005A653C" w:rsidRPr="00151181" w:rsidRDefault="005A653C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Стилистическая принадлежность Время создания</w:t>
            </w:r>
          </w:p>
        </w:tc>
        <w:tc>
          <w:tcPr>
            <w:tcW w:w="3147" w:type="dxa"/>
          </w:tcPr>
          <w:p w:rsidR="005A653C" w:rsidRPr="00151181" w:rsidRDefault="005A653C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Характерные черты стиля</w:t>
            </w:r>
          </w:p>
        </w:tc>
        <w:tc>
          <w:tcPr>
            <w:tcW w:w="2971" w:type="dxa"/>
          </w:tcPr>
          <w:p w:rsidR="005A653C" w:rsidRPr="00151181" w:rsidRDefault="005A653C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Иллюстрация</w:t>
            </w:r>
          </w:p>
        </w:tc>
      </w:tr>
      <w:tr w:rsidR="005A653C" w:rsidRPr="00151181" w:rsidTr="00474775">
        <w:trPr>
          <w:trHeight w:val="2095"/>
        </w:trPr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Французское барокко. </w:t>
            </w:r>
            <w:r w:rsidRPr="001511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век. </w:t>
            </w: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-неясность конкура;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-потаенность  конструкции, нет членений;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-текучесть формы;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Типичность декора (завитушки, аканты, маскароны, вазоны, гирлянды);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-обилие золота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B5912C">
                  <wp:extent cx="966470" cy="129290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43" cy="1295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3C" w:rsidRPr="00151181" w:rsidTr="006512EC">
        <w:trPr>
          <w:trHeight w:val="995"/>
        </w:trPr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Русский классицизм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Середина </w:t>
            </w:r>
            <w:r w:rsidRPr="001511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 xml:space="preserve"> века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конкура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-симметричность композиции;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-пропорциональность всех элементов и общей формы;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конструкции и членений;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-типичность декора (орел, львиные лапки)</w:t>
            </w:r>
          </w:p>
          <w:p w:rsidR="005A653C" w:rsidRPr="00151181" w:rsidRDefault="005A653C" w:rsidP="004747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-оптимальное использование золота.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D0FADB">
                  <wp:extent cx="916069" cy="13860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44" cy="140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3C" w:rsidRPr="00151181" w:rsidTr="006512EC">
        <w:trPr>
          <w:trHeight w:val="995"/>
        </w:trPr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Модерн. Рубеж Х</w:t>
            </w:r>
            <w:r w:rsidRPr="0015118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Х и ХХ века</w:t>
            </w: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-неясность контура;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-асимметричная композиция;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-пропорциональность общей формы;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-скрытость конструкции, нет членений;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-зооморфный декор;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-отсутствие золота.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63112A">
                  <wp:extent cx="868680" cy="11631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61" cy="116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3C" w:rsidRPr="00151181" w:rsidTr="006512EC"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Функционализм Конец ХХ века</w:t>
            </w: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контура;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-симметричность композиции;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пропорциональность всех элементов и общей формы;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конструкции и членений;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-отсутствие декора;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-отсутствие золота.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E84BA0">
                  <wp:extent cx="1017079" cy="990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62" cy="992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3C" w:rsidRPr="00151181" w:rsidTr="006512EC"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Функционализм Рубеж ХХ и века</w:t>
            </w: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контура;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-симметричность композиции;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пропорциональность всех элементов и общей формы;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-ясность конструкции и членений;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-отсутствие декора;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-отсутствие золота.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87B0AB">
                  <wp:extent cx="994651" cy="981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24" cy="98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53C" w:rsidRPr="00151181" w:rsidTr="006512EC">
        <w:tc>
          <w:tcPr>
            <w:tcW w:w="751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Эклектика. Середины ХХ века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7" w:type="dxa"/>
          </w:tcPr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-неясность контура;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-асимметрия композиции;</w:t>
            </w:r>
          </w:p>
          <w:p w:rsidR="005A653C" w:rsidRPr="0015118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Непропорциональность всей формы и отдельных элементов;</w:t>
            </w:r>
          </w:p>
          <w:p w:rsidR="005A653C" w:rsidRPr="00151181" w:rsidRDefault="005A653C" w:rsidP="004747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1181">
              <w:rPr>
                <w:rFonts w:ascii="Times New Roman" w:hAnsi="Times New Roman" w:cs="Times New Roman"/>
                <w:sz w:val="20"/>
                <w:szCs w:val="20"/>
              </w:rPr>
              <w:t>-бронзовые вставки, имитирующие золото.</w:t>
            </w:r>
          </w:p>
        </w:tc>
        <w:tc>
          <w:tcPr>
            <w:tcW w:w="2971" w:type="dxa"/>
          </w:tcPr>
          <w:p w:rsidR="005A653C" w:rsidRPr="00151181" w:rsidRDefault="00474775" w:rsidP="00474775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5D6909">
                  <wp:extent cx="939165" cy="975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53C" w:rsidRPr="00151181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Если таблиц слишком много, то большую их часть можно поместить в приложение, при этом в тексте обязательно должны быть описание и сноска на приложение. 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b/>
          <w:sz w:val="20"/>
          <w:szCs w:val="20"/>
          <w:lang w:val="ru-RU"/>
        </w:rPr>
        <w:t>2.4. Методические рекомендации по итоговому этапу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Четвертый семестр- итоговый этап, завершающийся защитой магистерской диссертации.</w:t>
      </w:r>
    </w:p>
    <w:p w:rsidR="005A653C" w:rsidRPr="00151181" w:rsidRDefault="005A653C" w:rsidP="005A653C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151181">
        <w:rPr>
          <w:rFonts w:ascii="Times New Roman" w:hAnsi="Times New Roman" w:cs="Times New Roman"/>
          <w:i/>
          <w:sz w:val="20"/>
          <w:szCs w:val="20"/>
        </w:rPr>
        <w:t>Табл.4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3355"/>
        <w:gridCol w:w="1701"/>
        <w:gridCol w:w="3827"/>
      </w:tblGrid>
      <w:tr w:rsidR="005A653C" w:rsidRPr="00967671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Содержание этапа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Результаты этапа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В течение семестра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Корректировка второй главы  магистерской диссертации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Работа с текстом магистерской диссертации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до 1 апреля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Текст магистерской диссертации, формулирование выводов и заключения.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  с иллюстративным материалом 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до 15 апреля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Оптимальное включение иллюстраций в текст диссертации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Корректировка полученных результатов путем расширения базы исследования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до 1 мая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Текст, скорректированный после сопоставления и описания дополнительных экспонатов</w:t>
            </w:r>
          </w:p>
        </w:tc>
      </w:tr>
      <w:tr w:rsidR="005A653C" w:rsidRPr="00967671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Подготовка и зашита квалификационной работы в форме магистерской диссертации.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по графику учебного процесса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Текст диссертации и презентация.</w:t>
            </w:r>
          </w:p>
        </w:tc>
      </w:tr>
      <w:tr w:rsidR="005A653C" w:rsidRPr="00474775" w:rsidTr="006512EC">
        <w:tc>
          <w:tcPr>
            <w:tcW w:w="484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355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Публичная зашита научно-исследовательской работы в форме магистерской диссертации.</w:t>
            </w:r>
          </w:p>
        </w:tc>
        <w:tc>
          <w:tcPr>
            <w:tcW w:w="1701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по графику учебного процесса</w:t>
            </w:r>
          </w:p>
        </w:tc>
        <w:tc>
          <w:tcPr>
            <w:tcW w:w="3827" w:type="dxa"/>
          </w:tcPr>
          <w:p w:rsidR="005A653C" w:rsidRPr="00967671" w:rsidRDefault="005A653C" w:rsidP="006512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7671">
              <w:rPr>
                <w:rFonts w:ascii="Times New Roman" w:hAnsi="Times New Roman" w:cs="Times New Roman"/>
                <w:sz w:val="20"/>
                <w:szCs w:val="20"/>
              </w:rPr>
              <w:t>Текст диссертации, проектная экспозиция и презентация.</w:t>
            </w:r>
          </w:p>
        </w:tc>
      </w:tr>
    </w:tbl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A653C" w:rsidRPr="005A653C" w:rsidRDefault="005A653C" w:rsidP="005A653C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Практическим результатом магистерского исследования в области декоративно-прикладного искусства и народных промыслов  являются  методические рекомендации художникам для последующего проектирования и изготовления аналогичного объекта, особенно, если он уникален. Чаще формулируются методические рекомендации для целой типологической  группы изделий, но могут быть примеры единичных объектов.  </w:t>
      </w:r>
    </w:p>
    <w:p w:rsidR="005A653C" w:rsidRPr="005A653C" w:rsidRDefault="005A653C" w:rsidP="005A653C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Результатом магистерского исследования может быть и прогноз дальнейшего развития или угасания того или иного явления, особенно это касается художественных промыслов. </w:t>
      </w:r>
      <w:proofErr w:type="gramStart"/>
      <w:r w:rsidRPr="005A653C">
        <w:rPr>
          <w:rFonts w:ascii="Times New Roman" w:hAnsi="Times New Roman" w:cs="Times New Roman"/>
          <w:sz w:val="20"/>
          <w:szCs w:val="20"/>
          <w:lang w:val="ru-RU"/>
        </w:rPr>
        <w:t>В  случае</w:t>
      </w:r>
      <w:proofErr w:type="gramEnd"/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замирания производства становится особо актуальны предложения по практической реанимации данного промысла.</w:t>
      </w:r>
    </w:p>
    <w:p w:rsidR="005A653C" w:rsidRPr="005A653C" w:rsidRDefault="005A653C" w:rsidP="005A653C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Законченная выпускная квалификационная работа – магистерская диссертация -  должна пройти процедуру нормоконтроля, включая проверку на объем заимствований, а затем представлена руководителю для оформления письменного отзыва. После оформления отзыва руководителя диссертация направляется на рецензию, которую дает компетентное лицо,  не являющееся работником кафедры и института</w:t>
      </w:r>
      <w:r w:rsidRPr="005A653C">
        <w:rPr>
          <w:rFonts w:ascii="Times New Roman" w:hAnsi="Times New Roman" w:cs="Times New Roman"/>
          <w:i/>
          <w:color w:val="FF0000"/>
          <w:sz w:val="20"/>
          <w:szCs w:val="20"/>
          <w:lang w:val="ru-RU"/>
        </w:rPr>
        <w:t xml:space="preserve">. </w:t>
      </w:r>
      <w:r w:rsidRPr="005A653C">
        <w:rPr>
          <w:rFonts w:ascii="Times New Roman" w:hAnsi="Times New Roman" w:cs="Times New Roman"/>
          <w:sz w:val="20"/>
          <w:szCs w:val="20"/>
          <w:lang w:val="ru-RU"/>
        </w:rPr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5A653C" w:rsidRPr="005A653C" w:rsidRDefault="005A653C" w:rsidP="005A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защиты.</w:t>
      </w:r>
    </w:p>
    <w:p w:rsidR="005A653C" w:rsidRPr="005A653C" w:rsidRDefault="005A653C" w:rsidP="005A653C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color w:val="000000"/>
          <w:spacing w:val="2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Во время защиты магистранту предоставляется для сообщения не более 10 минут. </w:t>
      </w:r>
      <w:r w:rsidRPr="005A653C">
        <w:rPr>
          <w:rFonts w:ascii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Сообщение сопровождается необходимыми презентацией, которая должна помогать раскрыть суть проделанной работы. В государственную экзаменационную комиссию могут быть представлены также другие материалы, характеризующие научную и практическую ценность выполненной работы – печатные статьи с участием выпускника по заявленной теме, документы, указывающие на практическое применение ВКР, макеты, изделия, образцы материалов и т.п. </w:t>
      </w:r>
    </w:p>
    <w:p w:rsidR="005A653C" w:rsidRPr="005A653C" w:rsidRDefault="005A653C" w:rsidP="005A653C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В своем выступлении обучающийся должен отразить: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содержание проблемы и актуальность исследования;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цель и задачи исследования;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объект и предмет исследования;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методику своего исследования;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полученные теоретические и практические результаты исследования;</w:t>
      </w:r>
    </w:p>
    <w:p w:rsidR="005A653C" w:rsidRPr="005A653C" w:rsidRDefault="005A653C" w:rsidP="005A653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>– выводы и заключение.</w:t>
      </w:r>
    </w:p>
    <w:p w:rsidR="005A653C" w:rsidRPr="005A653C" w:rsidRDefault="005A653C" w:rsidP="005A653C">
      <w:pPr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 По окончании выступления выпускнику задаются вопросы по теме его работы. Вопросы могут задавать все присутствующие, они протоколируются. </w:t>
      </w:r>
    </w:p>
    <w:p w:rsidR="005A653C" w:rsidRPr="005A653C" w:rsidRDefault="005A653C" w:rsidP="00474775">
      <w:pPr>
        <w:spacing w:after="0" w:line="240" w:lineRule="auto"/>
        <w:ind w:right="170" w:firstLine="708"/>
        <w:jc w:val="both"/>
        <w:rPr>
          <w:lang w:val="ru-RU"/>
        </w:rPr>
      </w:pPr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Работа над магистерской диссертацией учит </w:t>
      </w:r>
      <w:proofErr w:type="gramStart"/>
      <w:r w:rsidRPr="005A653C">
        <w:rPr>
          <w:rFonts w:ascii="Times New Roman" w:hAnsi="Times New Roman" w:cs="Times New Roman"/>
          <w:sz w:val="20"/>
          <w:szCs w:val="20"/>
          <w:lang w:val="ru-RU"/>
        </w:rPr>
        <w:t>студента  самостоятельно</w:t>
      </w:r>
      <w:proofErr w:type="gramEnd"/>
      <w:r w:rsidRPr="005A653C">
        <w:rPr>
          <w:rFonts w:ascii="Times New Roman" w:hAnsi="Times New Roman" w:cs="Times New Roman"/>
          <w:sz w:val="20"/>
          <w:szCs w:val="20"/>
          <w:lang w:val="ru-RU"/>
        </w:rPr>
        <w:t xml:space="preserve"> принимать решения и тем самым, делает каждое исследование уникальным и неповторимым.  </w:t>
      </w:r>
    </w:p>
    <w:sectPr w:rsidR="005A653C" w:rsidRPr="005A653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749CC"/>
    <w:rsid w:val="001F0BC7"/>
    <w:rsid w:val="002574EA"/>
    <w:rsid w:val="00474775"/>
    <w:rsid w:val="0057736B"/>
    <w:rsid w:val="005A653C"/>
    <w:rsid w:val="008466C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942FE807-13D0-4799-A5FD-B8028E01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53C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A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qFormat/>
    <w:rsid w:val="005A653C"/>
    <w:rPr>
      <w:i/>
      <w:iCs/>
    </w:rPr>
  </w:style>
  <w:style w:type="character" w:styleId="a6">
    <w:name w:val="Hyperlink"/>
    <w:basedOn w:val="a0"/>
    <w:uiPriority w:val="99"/>
    <w:unhideWhenUsed/>
    <w:rsid w:val="005A653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4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8%D0%B7%D1%8F%D1%89%D0%BD%D1%8B%D0%B5_%D0%B8%D1%81%D0%BA%D1%83%D1%81%D1%81%D1%82%D0%B2%D0%B0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5%D0%BA%D0%BE%D1%80%D0%B0%D1%86%D0%B8%D1%8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5927</Words>
  <Characters>33787</Characters>
  <Application>Microsoft Office Word</Application>
  <DocSecurity>0</DocSecurity>
  <Lines>281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2020-2021_m54_04_02-СДПм-20_67_plx_Научно-исследовательская работа</vt:lpstr>
      <vt:lpstr>Лист1</vt:lpstr>
    </vt:vector>
  </TitlesOfParts>
  <Company>SPecialiST RePack</Company>
  <LinksUpToDate>false</LinksUpToDate>
  <CharactersWithSpaces>39635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2020-2021_m54_04_02-СДПм-20_67_plx_Научно-исследовательская работа</dc:title>
  <dc:creator>FastReport.NET</dc:creator>
  <cp:lastModifiedBy>Ольга</cp:lastModifiedBy>
  <cp:revision>2</cp:revision>
  <dcterms:created xsi:type="dcterms:W3CDTF">2020-11-15T06:40:00Z</dcterms:created>
  <dcterms:modified xsi:type="dcterms:W3CDTF">2020-11-15T06:40:00Z</dcterms:modified>
</cp:coreProperties>
</file>