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2E6" w:rsidRPr="00ED72E6" w:rsidRDefault="00476345" w:rsidP="00ED72E6">
      <w:pPr>
        <w:rPr>
          <w:rFonts w:eastAsiaTheme="minorEastAsia"/>
          <w:sz w:val="2"/>
          <w:lang w:val="en-US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5941060" cy="8463166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2E6" w:rsidRPr="00ED72E6">
        <w:rPr>
          <w:rFonts w:eastAsiaTheme="minorEastAsia"/>
          <w:lang w:val="en-US"/>
        </w:rPr>
        <w:br w:type="page"/>
      </w:r>
    </w:p>
    <w:p w:rsidR="00ED72E6" w:rsidRPr="00ED72E6" w:rsidRDefault="00476345" w:rsidP="00ED72E6">
      <w:pPr>
        <w:rPr>
          <w:rFonts w:eastAsiaTheme="minorEastAsia"/>
          <w:sz w:val="2"/>
        </w:rPr>
      </w:pPr>
      <w:r w:rsidRPr="00476345"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5941060" cy="8171403"/>
            <wp:effectExtent l="19050" t="0" r="254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2E6" w:rsidRPr="00ED72E6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ED72E6" w:rsidRPr="00ED72E6" w:rsidTr="00BF1F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72E6" w:rsidRPr="00ED72E6" w:rsidRDefault="00ED72E6" w:rsidP="00ED72E6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D72E6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Лист</w:t>
            </w:r>
            <w:proofErr w:type="spellEnd"/>
            <w:r w:rsidRPr="00ED72E6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D72E6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актуализации</w:t>
            </w:r>
            <w:proofErr w:type="spellEnd"/>
            <w:r w:rsidRPr="00ED72E6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D72E6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рабочей</w:t>
            </w:r>
            <w:proofErr w:type="spellEnd"/>
            <w:r w:rsidRPr="00ED72E6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D72E6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ED72E6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D72E6" w:rsidRPr="00ED72E6" w:rsidTr="00BF1FBC">
        <w:trPr>
          <w:trHeight w:hRule="exact" w:val="131"/>
        </w:trPr>
        <w:tc>
          <w:tcPr>
            <w:tcW w:w="3119" w:type="dxa"/>
          </w:tcPr>
          <w:p w:rsidR="00ED72E6" w:rsidRPr="00ED72E6" w:rsidRDefault="00ED72E6" w:rsidP="00ED72E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ED72E6" w:rsidRPr="00ED72E6" w:rsidRDefault="00ED72E6" w:rsidP="00ED72E6">
            <w:pPr>
              <w:rPr>
                <w:rFonts w:eastAsiaTheme="minorEastAsia"/>
                <w:lang w:val="en-US"/>
              </w:rPr>
            </w:pPr>
          </w:p>
        </w:tc>
      </w:tr>
      <w:tr w:rsidR="00ED72E6" w:rsidRPr="00ED72E6" w:rsidTr="00BF1F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72E6" w:rsidRPr="00ED72E6" w:rsidRDefault="00ED72E6" w:rsidP="00ED72E6">
            <w:pPr>
              <w:rPr>
                <w:rFonts w:eastAsiaTheme="minorEastAsia"/>
                <w:lang w:val="en-US"/>
              </w:rPr>
            </w:pPr>
          </w:p>
        </w:tc>
      </w:tr>
      <w:tr w:rsidR="00ED72E6" w:rsidRPr="00ED72E6" w:rsidTr="00BF1FBC">
        <w:trPr>
          <w:trHeight w:hRule="exact" w:val="13"/>
        </w:trPr>
        <w:tc>
          <w:tcPr>
            <w:tcW w:w="3119" w:type="dxa"/>
          </w:tcPr>
          <w:p w:rsidR="00ED72E6" w:rsidRPr="00ED72E6" w:rsidRDefault="00ED72E6" w:rsidP="00ED72E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ED72E6" w:rsidRPr="00ED72E6" w:rsidRDefault="00ED72E6" w:rsidP="00ED72E6">
            <w:pPr>
              <w:rPr>
                <w:rFonts w:eastAsiaTheme="minorEastAsia"/>
                <w:lang w:val="en-US"/>
              </w:rPr>
            </w:pPr>
          </w:p>
        </w:tc>
      </w:tr>
      <w:tr w:rsidR="00ED72E6" w:rsidRPr="00ED72E6" w:rsidTr="00BF1F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72E6" w:rsidRPr="00ED72E6" w:rsidRDefault="00ED72E6" w:rsidP="00ED72E6">
            <w:pPr>
              <w:rPr>
                <w:rFonts w:eastAsiaTheme="minorEastAsia"/>
                <w:lang w:val="en-US"/>
              </w:rPr>
            </w:pPr>
          </w:p>
        </w:tc>
      </w:tr>
      <w:tr w:rsidR="00ED72E6" w:rsidRPr="00ED72E6" w:rsidTr="00BF1FBC">
        <w:trPr>
          <w:trHeight w:hRule="exact" w:val="96"/>
        </w:trPr>
        <w:tc>
          <w:tcPr>
            <w:tcW w:w="3119" w:type="dxa"/>
          </w:tcPr>
          <w:p w:rsidR="00ED72E6" w:rsidRPr="00ED72E6" w:rsidRDefault="00ED72E6" w:rsidP="00ED72E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ED72E6" w:rsidRPr="00ED72E6" w:rsidRDefault="00ED72E6" w:rsidP="00ED72E6">
            <w:pPr>
              <w:rPr>
                <w:rFonts w:eastAsiaTheme="minorEastAsia"/>
                <w:lang w:val="en-US"/>
              </w:rPr>
            </w:pPr>
          </w:p>
        </w:tc>
      </w:tr>
      <w:tr w:rsidR="00ED72E6" w:rsidRPr="00ED72E6" w:rsidTr="00BF1F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72E6" w:rsidRPr="00ED72E6" w:rsidRDefault="00ED72E6" w:rsidP="00ED72E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D72E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ED72E6" w:rsidRPr="00ED72E6" w:rsidTr="00BF1FBC">
        <w:trPr>
          <w:trHeight w:hRule="exact" w:val="138"/>
        </w:trPr>
        <w:tc>
          <w:tcPr>
            <w:tcW w:w="3119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</w:tr>
      <w:tr w:rsidR="00ED72E6" w:rsidRPr="00ED72E6" w:rsidTr="00BF1FBC">
        <w:trPr>
          <w:trHeight w:hRule="exact" w:val="555"/>
        </w:trPr>
        <w:tc>
          <w:tcPr>
            <w:tcW w:w="3119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72E6" w:rsidRPr="00ED72E6" w:rsidRDefault="00ED72E6" w:rsidP="00ED72E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D72E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D72E6" w:rsidRPr="00ED72E6" w:rsidRDefault="00ED72E6" w:rsidP="00ED72E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D72E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  <w:tr w:rsidR="00ED72E6" w:rsidRPr="00ED72E6" w:rsidTr="00BF1FBC">
        <w:trPr>
          <w:trHeight w:hRule="exact" w:val="277"/>
        </w:trPr>
        <w:tc>
          <w:tcPr>
            <w:tcW w:w="3119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</w:tr>
      <w:tr w:rsidR="00ED72E6" w:rsidRPr="00ED72E6" w:rsidTr="00BF1F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</w:tr>
      <w:tr w:rsidR="00ED72E6" w:rsidRPr="00ED72E6" w:rsidTr="00BF1FBC">
        <w:trPr>
          <w:trHeight w:hRule="exact" w:val="13"/>
        </w:trPr>
        <w:tc>
          <w:tcPr>
            <w:tcW w:w="3119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</w:tr>
      <w:tr w:rsidR="00ED72E6" w:rsidRPr="00ED72E6" w:rsidTr="00BF1F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</w:tr>
      <w:tr w:rsidR="00ED72E6" w:rsidRPr="00ED72E6" w:rsidTr="00BF1FBC">
        <w:trPr>
          <w:trHeight w:hRule="exact" w:val="96"/>
        </w:trPr>
        <w:tc>
          <w:tcPr>
            <w:tcW w:w="3119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</w:tr>
      <w:tr w:rsidR="00ED72E6" w:rsidRPr="00ED72E6" w:rsidTr="00BF1F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72E6" w:rsidRPr="00ED72E6" w:rsidRDefault="00ED72E6" w:rsidP="00ED72E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D72E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ED72E6" w:rsidRPr="00ED72E6" w:rsidTr="00BF1FBC">
        <w:trPr>
          <w:trHeight w:hRule="exact" w:val="138"/>
        </w:trPr>
        <w:tc>
          <w:tcPr>
            <w:tcW w:w="3119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</w:tr>
      <w:tr w:rsidR="00ED72E6" w:rsidRPr="00ED72E6" w:rsidTr="00BF1FBC">
        <w:trPr>
          <w:trHeight w:hRule="exact" w:val="555"/>
        </w:trPr>
        <w:tc>
          <w:tcPr>
            <w:tcW w:w="3119" w:type="dxa"/>
          </w:tcPr>
          <w:p w:rsidR="00ED72E6" w:rsidRPr="00ED72E6" w:rsidRDefault="00ED72E6" w:rsidP="00ED72E6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72E6" w:rsidRPr="00ED72E6" w:rsidRDefault="00ED72E6" w:rsidP="00ED72E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D72E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D72E6" w:rsidRPr="00ED72E6" w:rsidRDefault="00ED72E6" w:rsidP="00ED72E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D72E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</w:tbl>
    <w:p w:rsidR="00386C2F" w:rsidRPr="00ED72E6" w:rsidRDefault="00ED72E6" w:rsidP="00ED72E6">
      <w:pPr>
        <w:rPr>
          <w:rFonts w:eastAsiaTheme="minorEastAsia"/>
          <w:sz w:val="2"/>
        </w:rPr>
      </w:pPr>
      <w:r w:rsidRPr="00ED72E6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86C2F" w:rsidRPr="008A09F7" w:rsidTr="0039423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Целями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компетентности,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конкурентоспособности,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самостоятельности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138"/>
        </w:trPr>
        <w:tc>
          <w:tcPr>
            <w:tcW w:w="1999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738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учреждения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формируемую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участниками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Основы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научной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коммуникации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Управление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качеством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общего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умений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138"/>
        </w:trPr>
        <w:tc>
          <w:tcPr>
            <w:tcW w:w="1999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738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8A09F7">
              <w:rPr>
                <w:rFonts w:eastAsiaTheme="minorEastAsia"/>
              </w:rPr>
              <w:t xml:space="preserve"> </w:t>
            </w:r>
            <w:proofErr w:type="gramEnd"/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учреждения»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Код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индикатора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Индикатор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достижения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ПК-2</w:t>
            </w:r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организационно-методическое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ПК-2.2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Определяет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обосновывает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структуру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этапы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выбор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способов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ПК-2.1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Разрабатывает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методическое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</w:tbl>
    <w:p w:rsidR="00386C2F" w:rsidRPr="008A09F7" w:rsidRDefault="00386C2F" w:rsidP="00386C2F">
      <w:pPr>
        <w:rPr>
          <w:rFonts w:eastAsiaTheme="minorEastAsia"/>
          <w:sz w:val="2"/>
        </w:rPr>
      </w:pPr>
      <w:r w:rsidRPr="008A09F7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5"/>
        <w:gridCol w:w="1493"/>
        <w:gridCol w:w="407"/>
        <w:gridCol w:w="546"/>
        <w:gridCol w:w="634"/>
        <w:gridCol w:w="682"/>
        <w:gridCol w:w="533"/>
        <w:gridCol w:w="1540"/>
        <w:gridCol w:w="1621"/>
        <w:gridCol w:w="1249"/>
      </w:tblGrid>
      <w:tr w:rsidR="00386C2F" w:rsidRPr="008A09F7" w:rsidTr="0039423F">
        <w:trPr>
          <w:trHeight w:hRule="exact" w:val="285"/>
        </w:trPr>
        <w:tc>
          <w:tcPr>
            <w:tcW w:w="710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108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8,6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2,6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90,7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8,7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часа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экзамен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138"/>
        </w:trPr>
        <w:tc>
          <w:tcPr>
            <w:tcW w:w="710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560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Курс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8A09F7">
              <w:rPr>
                <w:rFonts w:eastAsiaTheme="minorEastAsia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8A09F7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образовательного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учреждения</w:t>
            </w:r>
            <w:r w:rsidRPr="008A09F7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1.1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образовательного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учреждения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стратегический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документ.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Актуальность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программы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развития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образовательного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учреждения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40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Практическая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ПК-2.1,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ПК-2.2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40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основной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об-разовательной</w:t>
            </w:r>
            <w:proofErr w:type="spellEnd"/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образовательного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учреждения</w:t>
            </w:r>
            <w:r w:rsidRPr="008A09F7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2.1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образовательной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образовательного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учреждения</w:t>
            </w:r>
            <w:r w:rsidRPr="008A09F7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50,7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Практическая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ПК-2.1,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ПК-2.2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50,7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4/4И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90,7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экзамен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90,7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</w:tbl>
    <w:p w:rsidR="00386C2F" w:rsidRPr="008A09F7" w:rsidRDefault="00386C2F" w:rsidP="00386C2F">
      <w:pPr>
        <w:rPr>
          <w:rFonts w:eastAsiaTheme="minorEastAsia"/>
          <w:sz w:val="2"/>
          <w:lang w:val="en-US"/>
        </w:rPr>
      </w:pPr>
      <w:r w:rsidRPr="008A09F7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386C2F" w:rsidRPr="008A09F7" w:rsidTr="003942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138"/>
        </w:trPr>
        <w:tc>
          <w:tcPr>
            <w:tcW w:w="9357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рамках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учреждения»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планируется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нетрадиционных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занятия: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составлению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таблиц,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схем,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Нетрадиционные: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дискуссий: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штурм,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дебаты,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круглый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стол;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семинар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необходимостью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актуализации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рамках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широко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интенсификации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1.1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Игровые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1.2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проекта.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3.1.ИТ-методы;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3.2.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составлению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презентации;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3.3.Кейс-стади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занятиях;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3.4.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методы;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3.4.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Исследовательские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(конференции)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3.6.Дискуссии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видов.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4.Решение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заданий.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коммуникативного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6.1.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ИКТ;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6.2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интернета.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Практические/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видов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будущей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профессио-нальной</w:t>
            </w:r>
            <w:proofErr w:type="spellEnd"/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закрепление,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277"/>
        </w:trPr>
        <w:tc>
          <w:tcPr>
            <w:tcW w:w="9357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138"/>
        </w:trPr>
        <w:tc>
          <w:tcPr>
            <w:tcW w:w="9357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138"/>
        </w:trPr>
        <w:tc>
          <w:tcPr>
            <w:tcW w:w="9357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31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2018.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=3658.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/1/1526311/3658.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Гневэк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высшей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школы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Гневэк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Бахольская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=2824.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/1/1133051/2824.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</w:tbl>
    <w:p w:rsidR="00386C2F" w:rsidRPr="008A09F7" w:rsidRDefault="00386C2F" w:rsidP="00386C2F">
      <w:pPr>
        <w:rPr>
          <w:rFonts w:eastAsiaTheme="minorEastAsia"/>
          <w:sz w:val="2"/>
        </w:rPr>
      </w:pPr>
      <w:r w:rsidRPr="008A09F7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"/>
        <w:gridCol w:w="1882"/>
        <w:gridCol w:w="2868"/>
        <w:gridCol w:w="4353"/>
        <w:gridCol w:w="83"/>
      </w:tblGrid>
      <w:tr w:rsidR="00386C2F" w:rsidRPr="008A09F7" w:rsidTr="0039423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eastAsiaTheme="minorEastAsia"/>
              </w:rPr>
              <w:lastRenderedPageBreak/>
              <w:t xml:space="preserve"> </w:t>
            </w:r>
          </w:p>
        </w:tc>
      </w:tr>
      <w:tr w:rsidR="00386C2F" w:rsidRPr="008A09F7" w:rsidTr="0039423F">
        <w:trPr>
          <w:trHeight w:hRule="exact" w:val="138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Исаева,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педагогики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Исаева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=2867.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/1/1133867/2867.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Исаева,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уч-реждения</w:t>
            </w:r>
            <w:proofErr w:type="spellEnd"/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Исаева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=2928.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/1/1134567/2928.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138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2019.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=3816.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/1/1530261/3816.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18.10.2019).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138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277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386C2F" w:rsidRPr="008A09F7" w:rsidTr="0039423F">
        <w:trPr>
          <w:trHeight w:hRule="exact" w:val="555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818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826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Д-757-17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27.06.2017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27.07.2018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285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7Zip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555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285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FAR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138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85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68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20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270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14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8A09F7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811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555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8A09F7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555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https://www.rsl.ru/ru/4readers/catalogues/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555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Г.И.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http://magtu.ru:8085/marcweb2/Default.asp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</w:tbl>
    <w:p w:rsidR="00386C2F" w:rsidRPr="008A09F7" w:rsidRDefault="00386C2F" w:rsidP="00386C2F">
      <w:pPr>
        <w:rPr>
          <w:rFonts w:eastAsiaTheme="minorEastAsia"/>
          <w:sz w:val="2"/>
          <w:lang w:val="en-US"/>
        </w:rPr>
      </w:pPr>
      <w:r w:rsidRPr="008A09F7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3"/>
        <w:gridCol w:w="5662"/>
        <w:gridCol w:w="3129"/>
        <w:gridCol w:w="142"/>
      </w:tblGrid>
      <w:tr w:rsidR="00386C2F" w:rsidRPr="008A09F7" w:rsidTr="0039423F">
        <w:trPr>
          <w:trHeight w:hRule="exact" w:val="555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Scopus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</w:t>
            </w:r>
            <w:r w:rsidRPr="008A09F7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http://scopus.com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826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Web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</w:t>
            </w:r>
            <w:r w:rsidRPr="008A09F7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6C2F" w:rsidRPr="008A09F7" w:rsidRDefault="00386C2F" w:rsidP="0039423F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http://webofscience.com</w:t>
            </w:r>
            <w:r w:rsidRPr="008A09F7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  <w:lang w:val="en-US"/>
              </w:rPr>
            </w:pPr>
          </w:p>
        </w:tc>
      </w:tr>
      <w:tr w:rsidR="00386C2F" w:rsidRPr="008A09F7" w:rsidTr="0039423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245A8F">
        <w:trPr>
          <w:trHeight w:hRule="exact" w:val="319"/>
        </w:trPr>
        <w:tc>
          <w:tcPr>
            <w:tcW w:w="426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5671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3119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  <w:tr w:rsidR="00386C2F" w:rsidRPr="008A09F7" w:rsidTr="0039423F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:С</w:t>
            </w:r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тол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(тип6),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:С</w:t>
            </w:r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тол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(тип6),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8A09F7">
              <w:rPr>
                <w:rFonts w:eastAsiaTheme="minorEastAsia"/>
              </w:rPr>
              <w:t xml:space="preserve"> </w:t>
            </w:r>
            <w:proofErr w:type="spell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8A09F7">
              <w:rPr>
                <w:rFonts w:eastAsiaTheme="minorEastAsia"/>
              </w:rPr>
              <w:t xml:space="preserve"> </w:t>
            </w:r>
            <w:proofErr w:type="gramStart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8A09F7">
              <w:rPr>
                <w:rFonts w:eastAsiaTheme="minorEastAsia"/>
              </w:rPr>
              <w:t xml:space="preserve"> </w:t>
            </w:r>
            <w:r w:rsidRPr="008A09F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8A09F7">
              <w:rPr>
                <w:rFonts w:eastAsiaTheme="minorEastAsia"/>
              </w:rPr>
              <w:t xml:space="preserve"> </w:t>
            </w:r>
          </w:p>
          <w:p w:rsidR="00386C2F" w:rsidRPr="008A09F7" w:rsidRDefault="00386C2F" w:rsidP="0039423F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8A09F7">
              <w:rPr>
                <w:rFonts w:eastAsiaTheme="minorEastAsia"/>
              </w:rPr>
              <w:t xml:space="preserve"> </w:t>
            </w:r>
          </w:p>
        </w:tc>
      </w:tr>
      <w:tr w:rsidR="00386C2F" w:rsidRPr="008A09F7" w:rsidTr="0039423F">
        <w:trPr>
          <w:trHeight w:hRule="exact" w:val="595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86C2F" w:rsidRPr="008A09F7" w:rsidRDefault="00386C2F" w:rsidP="0039423F">
            <w:pPr>
              <w:rPr>
                <w:rFonts w:eastAsiaTheme="minorEastAsia"/>
              </w:rPr>
            </w:pPr>
          </w:p>
        </w:tc>
      </w:tr>
    </w:tbl>
    <w:p w:rsidR="00386C2F" w:rsidRPr="008A09F7" w:rsidRDefault="00386C2F" w:rsidP="00386C2F">
      <w:pPr>
        <w:rPr>
          <w:rFonts w:eastAsiaTheme="minorEastAsia"/>
        </w:rPr>
      </w:pPr>
    </w:p>
    <w:p w:rsidR="00386C2F" w:rsidRDefault="00386C2F" w:rsidP="00386C2F">
      <w:pPr>
        <w:rPr>
          <w:rFonts w:eastAsiaTheme="minorEastAsia"/>
          <w:sz w:val="2"/>
        </w:rPr>
      </w:pPr>
      <w:r>
        <w:rPr>
          <w:rFonts w:eastAsiaTheme="minorEastAsia"/>
          <w:sz w:val="2"/>
        </w:rPr>
        <w:br w:type="page"/>
      </w:r>
    </w:p>
    <w:p w:rsidR="00386C2F" w:rsidRPr="006B7893" w:rsidRDefault="00386C2F" w:rsidP="00386C2F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bCs/>
          <w:sz w:val="24"/>
        </w:rPr>
      </w:pPr>
      <w:r w:rsidRPr="006B7893">
        <w:rPr>
          <w:rFonts w:ascii="Times New Roman" w:hAnsi="Times New Roman"/>
          <w:bCs/>
          <w:sz w:val="24"/>
        </w:rPr>
        <w:lastRenderedPageBreak/>
        <w:t>Приложение 1</w:t>
      </w:r>
      <w:r w:rsidRPr="006B7893">
        <w:rPr>
          <w:rFonts w:ascii="Times New Roman" w:hAnsi="Times New Roman"/>
          <w:b/>
          <w:bCs/>
          <w:sz w:val="24"/>
        </w:rPr>
        <w:t>.</w:t>
      </w:r>
    </w:p>
    <w:p w:rsidR="00386C2F" w:rsidRPr="006B7893" w:rsidRDefault="00386C2F" w:rsidP="00386C2F">
      <w:pPr>
        <w:spacing w:after="0" w:line="240" w:lineRule="auto"/>
        <w:ind w:firstLine="709"/>
        <w:contextualSpacing/>
        <w:rPr>
          <w:rFonts w:ascii="Times New Roman" w:hAnsi="Times New Roman"/>
          <w:b/>
          <w:bCs/>
          <w:sz w:val="24"/>
        </w:rPr>
      </w:pPr>
      <w:r w:rsidRPr="006B7893">
        <w:rPr>
          <w:rFonts w:ascii="Times New Roman" w:hAnsi="Times New Roman"/>
          <w:b/>
          <w:bCs/>
          <w:sz w:val="24"/>
        </w:rPr>
        <w:t xml:space="preserve"> Учебно-методическое обеспечение самостоятельной работы </w:t>
      </w:r>
      <w:proofErr w:type="gramStart"/>
      <w:r w:rsidRPr="006B7893">
        <w:rPr>
          <w:rFonts w:ascii="Times New Roman" w:hAnsi="Times New Roman"/>
          <w:b/>
          <w:bCs/>
          <w:sz w:val="24"/>
        </w:rPr>
        <w:t>обучающихся</w:t>
      </w:r>
      <w:proofErr w:type="gramEnd"/>
    </w:p>
    <w:p w:rsidR="00386C2F" w:rsidRPr="006B7893" w:rsidRDefault="00386C2F" w:rsidP="00386C2F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Методические рекомендации к самостоятельной работе студентов</w:t>
      </w:r>
    </w:p>
    <w:p w:rsidR="00386C2F" w:rsidRPr="006B7893" w:rsidRDefault="00386C2F" w:rsidP="00386C2F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386C2F" w:rsidRPr="006B7893" w:rsidRDefault="00386C2F" w:rsidP="00386C2F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386C2F" w:rsidRPr="006B7893" w:rsidRDefault="00386C2F" w:rsidP="00386C2F">
      <w:pPr>
        <w:shd w:val="clear" w:color="auto" w:fill="FFFFFF"/>
        <w:tabs>
          <w:tab w:val="left" w:pos="851"/>
        </w:tabs>
        <w:autoSpaceDN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b/>
          <w:i/>
          <w:sz w:val="24"/>
          <w:szCs w:val="24"/>
          <w:u w:val="single"/>
          <w:lang w:eastAsia="ru-RU"/>
        </w:rPr>
        <w:t>Критерии оценки задания</w:t>
      </w:r>
      <w:proofErr w:type="gramStart"/>
      <w:r w:rsidRPr="006B7893">
        <w:rPr>
          <w:rFonts w:ascii="Times New Roman" w:eastAsia="Calibri" w:hAnsi="Times New Roman"/>
          <w:b/>
          <w:i/>
          <w:sz w:val="24"/>
          <w:szCs w:val="24"/>
          <w:u w:val="single"/>
          <w:lang w:eastAsia="ru-RU"/>
        </w:rPr>
        <w:t>1</w:t>
      </w:r>
      <w:proofErr w:type="gramEnd"/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 xml:space="preserve">– полнота ответа определяется по полноте раскрытия ответов на следующие вопросы системного анализа: 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 xml:space="preserve">1) что это такое (раскрыть суть определяемого явления, процесса, объекта, предмета); 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 xml:space="preserve">2) откуда возникает (описать историю возникновения, то есть время, когда данное понятие вошло в педагогический словарь, или педагогическую практику, или педагогическую науку; или назвать автора данного термина и т. п.); 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 xml:space="preserve">3) из чего складывается или из чего состоит (описать структуру, форму данного явления. </w:t>
      </w:r>
      <w:proofErr w:type="gramStart"/>
      <w:r w:rsidRPr="006B7893">
        <w:rPr>
          <w:rFonts w:ascii="Times New Roman" w:eastAsia="Calibri" w:hAnsi="Times New Roman"/>
          <w:sz w:val="24"/>
          <w:szCs w:val="24"/>
          <w:lang w:eastAsia="ru-RU"/>
        </w:rPr>
        <w:t>Если это описывается процесс, то из каких этапов, фаз, стадий он состоит; если описывается какое-либо пространственное явление, то их каких компонентов, элементов оно состоит);</w:t>
      </w:r>
      <w:proofErr w:type="gramEnd"/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proofErr w:type="gramStart"/>
      <w:r w:rsidRPr="006B7893">
        <w:rPr>
          <w:rFonts w:ascii="Times New Roman" w:eastAsia="Calibri" w:hAnsi="Times New Roman"/>
          <w:sz w:val="24"/>
          <w:szCs w:val="24"/>
          <w:lang w:eastAsia="ru-RU"/>
        </w:rPr>
        <w:t>4) для чего необходимо педагогу данное знание, для чего необходимо само описываемое явление в соответствующем виде практики (в жизни); каковы функции описываемого явления, его значение для достижения целей, качества образования).</w:t>
      </w:r>
      <w:proofErr w:type="gramEnd"/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ru-RU"/>
        </w:rPr>
      </w:pPr>
      <w:r w:rsidRPr="006B7893">
        <w:rPr>
          <w:rFonts w:ascii="Times New Roman" w:eastAsia="Calibri" w:hAnsi="Times New Roman"/>
          <w:b/>
          <w:i/>
          <w:sz w:val="24"/>
          <w:szCs w:val="24"/>
          <w:u w:val="single"/>
          <w:lang w:eastAsia="ru-RU"/>
        </w:rPr>
        <w:t>Критерии оценки</w:t>
      </w:r>
      <w:r w:rsidRPr="006B7893">
        <w:rPr>
          <w:rFonts w:ascii="Times New Roman" w:eastAsia="Calibri" w:hAnsi="Times New Roman"/>
          <w:b/>
          <w:sz w:val="24"/>
          <w:szCs w:val="24"/>
          <w:u w:val="single"/>
          <w:lang w:eastAsia="ru-RU"/>
        </w:rPr>
        <w:t xml:space="preserve">: 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отлично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все четыре вопроса раскрыты, текст изложен в логической последовательности; абзацы при раскрытии ответа на один вопрос содержательно связаны между собой по смыслу;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хорошо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раскрыты ответы только на три вопроса; имеются несущественные нарушения логической последовательности в изложении материала (не более 70 %); некоторые абзацы не связаны между собой по смыслу (не более 70 %);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удовлетворительно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раскрыт ответ только на два вопроса; текст изложен со значительными нарушениями логической последовательности (более 50 %), практически все абзацы не связаны между собой (менее 30 %);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неудовлетворительно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раскрыт ответ только на один вопрос; текст изложен логически непоследовательно; абзацы по смыслу не связаны между собой.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b/>
          <w:i/>
          <w:sz w:val="24"/>
          <w:szCs w:val="24"/>
          <w:u w:val="single"/>
          <w:lang w:eastAsia="ru-RU"/>
        </w:rPr>
        <w:t>3. Критерии оценки задания № 2</w:t>
      </w:r>
      <w:r w:rsidRPr="006B7893">
        <w:rPr>
          <w:rFonts w:ascii="Times New Roman" w:eastAsia="Calibri" w:hAnsi="Times New Roman"/>
          <w:b/>
          <w:i/>
          <w:sz w:val="24"/>
          <w:szCs w:val="24"/>
          <w:lang w:eastAsia="ru-RU"/>
        </w:rPr>
        <w:t>: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proofErr w:type="gramStart"/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отлично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названы все используемые в современной высшей школе формы организации образовательного процесса; представлена дефиниция (краткое определение, то есть ответ на вопрос «что это такое») каждой формы;</w:t>
      </w:r>
      <w:proofErr w:type="gramEnd"/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хорошо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названо 75 % используемых в современной высшей школе форм организации образовательного процесса; представлена дефиниция (краткое определение, то есть ответ на вопрос «что это такое») по каждой названной в ответе форме;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удовлетворительно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 xml:space="preserve">» – названо 50 % используемых в современной высшей школе форм организации образовательного процесса; представлена дефиниция (краткое 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lastRenderedPageBreak/>
        <w:t>определение, то есть ответ на вопрос «что это такое») по каждой названной в ответе форме;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неудовлетворительно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названо менее 50 % используемых в современной высшей школе форм организации образовательного процесса; дефиниция (краткое определение, то есть ответ на вопрос «что это такое») представлена не по всем названным в ответе формам.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u w:val="single"/>
          <w:lang w:eastAsia="ru-RU"/>
        </w:rPr>
      </w:pPr>
      <w:r w:rsidRPr="006B7893">
        <w:rPr>
          <w:rFonts w:ascii="Times New Roman" w:eastAsia="Calibri" w:hAnsi="Times New Roman"/>
          <w:b/>
          <w:i/>
          <w:sz w:val="24"/>
          <w:szCs w:val="24"/>
          <w:u w:val="single"/>
          <w:lang w:eastAsia="ru-RU"/>
        </w:rPr>
        <w:t>3. Критерии оценки задания № 3: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отлично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дано название всех видов лекций; представлено полное определение каждого названного вида лекции, (</w:t>
      </w:r>
      <w:proofErr w:type="gramStart"/>
      <w:r w:rsidRPr="006B7893">
        <w:rPr>
          <w:rFonts w:ascii="Times New Roman" w:eastAsia="Calibri" w:hAnsi="Times New Roman"/>
          <w:sz w:val="24"/>
          <w:szCs w:val="24"/>
          <w:lang w:eastAsia="ru-RU"/>
        </w:rPr>
        <w:t>см</w:t>
      </w:r>
      <w:proofErr w:type="gramEnd"/>
      <w:r w:rsidRPr="006B7893">
        <w:rPr>
          <w:rFonts w:ascii="Times New Roman" w:eastAsia="Calibri" w:hAnsi="Times New Roman"/>
          <w:sz w:val="24"/>
          <w:szCs w:val="24"/>
          <w:lang w:eastAsia="ru-RU"/>
        </w:rPr>
        <w:t>. критерии оценки задания № 1); обозначены цель и задачи каждого названного вида лекций; описаны образовательные ситуации, когда использование каждого названного вида лекции обеспечивает наиболее эффективный результат;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хорошо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дано название 75 % видов лекций; представлено полное определение каждого названного вида лекции, (</w:t>
      </w:r>
      <w:proofErr w:type="gramStart"/>
      <w:r w:rsidRPr="006B7893">
        <w:rPr>
          <w:rFonts w:ascii="Times New Roman" w:eastAsia="Calibri" w:hAnsi="Times New Roman"/>
          <w:sz w:val="24"/>
          <w:szCs w:val="24"/>
          <w:lang w:eastAsia="ru-RU"/>
        </w:rPr>
        <w:t>см</w:t>
      </w:r>
      <w:proofErr w:type="gramEnd"/>
      <w:r w:rsidRPr="006B7893">
        <w:rPr>
          <w:rFonts w:ascii="Times New Roman" w:eastAsia="Calibri" w:hAnsi="Times New Roman"/>
          <w:sz w:val="24"/>
          <w:szCs w:val="24"/>
          <w:lang w:eastAsia="ru-RU"/>
        </w:rPr>
        <w:t>. критерии оценки задания № 1); обозначена цель и задачи каждого названного вида лекций; описаны образовательные ситуации, когда использование каждого названного вида лекции обеспечивает наиболее эффективный результат;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удовлетворительно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дано название 50 % видов лекций; представлено недостаточно полное определение каждого названного вида лекции, (</w:t>
      </w:r>
      <w:proofErr w:type="gramStart"/>
      <w:r w:rsidRPr="006B7893">
        <w:rPr>
          <w:rFonts w:ascii="Times New Roman" w:eastAsia="Calibri" w:hAnsi="Times New Roman"/>
          <w:sz w:val="24"/>
          <w:szCs w:val="24"/>
          <w:lang w:eastAsia="ru-RU"/>
        </w:rPr>
        <w:t>см</w:t>
      </w:r>
      <w:proofErr w:type="gramEnd"/>
      <w:r w:rsidRPr="006B7893">
        <w:rPr>
          <w:rFonts w:ascii="Times New Roman" w:eastAsia="Calibri" w:hAnsi="Times New Roman"/>
          <w:sz w:val="24"/>
          <w:szCs w:val="24"/>
          <w:lang w:eastAsia="ru-RU"/>
        </w:rPr>
        <w:t>. критерии оценки задания № 1); обозначены цель и задачи  не каждого названного вида лекций; описаны не все возможные образовательные ситуации, когда использование каждого названного вида лекции обеспечивает наиболее эффективный результат;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«</w:t>
      </w:r>
      <w:r w:rsidRPr="006B7893">
        <w:rPr>
          <w:rFonts w:ascii="Times New Roman" w:eastAsia="Calibri" w:hAnsi="Times New Roman"/>
          <w:b/>
          <w:sz w:val="24"/>
          <w:szCs w:val="24"/>
          <w:lang w:eastAsia="ru-RU"/>
        </w:rPr>
        <w:t>неудовлетворительно</w:t>
      </w:r>
      <w:r w:rsidRPr="006B7893">
        <w:rPr>
          <w:rFonts w:ascii="Times New Roman" w:eastAsia="Calibri" w:hAnsi="Times New Roman"/>
          <w:sz w:val="24"/>
          <w:szCs w:val="24"/>
          <w:lang w:eastAsia="ru-RU"/>
        </w:rPr>
        <w:t>» – дано название менее 30 % видов лекций; представлено неполное определение каждого названного вида лекции, (</w:t>
      </w:r>
      <w:proofErr w:type="gramStart"/>
      <w:r w:rsidRPr="006B7893">
        <w:rPr>
          <w:rFonts w:ascii="Times New Roman" w:eastAsia="Calibri" w:hAnsi="Times New Roman"/>
          <w:sz w:val="24"/>
          <w:szCs w:val="24"/>
          <w:lang w:eastAsia="ru-RU"/>
        </w:rPr>
        <w:t>см</w:t>
      </w:r>
      <w:proofErr w:type="gramEnd"/>
      <w:r w:rsidRPr="006B7893">
        <w:rPr>
          <w:rFonts w:ascii="Times New Roman" w:eastAsia="Calibri" w:hAnsi="Times New Roman"/>
          <w:sz w:val="24"/>
          <w:szCs w:val="24"/>
          <w:lang w:eastAsia="ru-RU"/>
        </w:rPr>
        <w:t>. критерии оценки задания № 1); не обозначены цель и задачи каждого названного вида лекций; практически отсутствует описание возможных образовательных ситуаций, когда использование каждого названного вида лекции обеспечивает наиболее эффективный результат.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b/>
          <w:i/>
          <w:sz w:val="24"/>
          <w:szCs w:val="24"/>
          <w:u w:val="single"/>
          <w:lang w:eastAsia="ru-RU"/>
        </w:rPr>
        <w:t>Методические рекомендации по оформлению реферата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1. Текст практической работы выполняется на листах формата А</w:t>
      </w:r>
      <w:proofErr w:type="gramStart"/>
      <w:r w:rsidRPr="006B7893">
        <w:rPr>
          <w:rFonts w:ascii="Times New Roman" w:eastAsia="Calibri" w:hAnsi="Times New Roman"/>
          <w:sz w:val="24"/>
          <w:szCs w:val="24"/>
          <w:lang w:eastAsia="ru-RU"/>
        </w:rPr>
        <w:t>4</w:t>
      </w:r>
      <w:proofErr w:type="gramEnd"/>
      <w:r w:rsidRPr="006B7893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 xml:space="preserve">– поля: левое 2,5 см; правое – </w:t>
      </w:r>
      <w:smartTag w:uri="urn:schemas-microsoft-com:office:smarttags" w:element="metricconverter">
        <w:smartTagPr>
          <w:attr w:name="ProductID" w:val="1 см"/>
        </w:smartTagPr>
        <w:r w:rsidRPr="006B7893">
          <w:rPr>
            <w:rFonts w:ascii="Times New Roman" w:eastAsia="Calibri" w:hAnsi="Times New Roman"/>
            <w:sz w:val="24"/>
            <w:szCs w:val="24"/>
            <w:lang w:eastAsia="ru-RU"/>
          </w:rPr>
          <w:t>1 см</w:t>
        </w:r>
      </w:smartTag>
      <w:r w:rsidRPr="006B7893">
        <w:rPr>
          <w:rFonts w:ascii="Times New Roman" w:eastAsia="Calibri" w:hAnsi="Times New Roman"/>
          <w:sz w:val="24"/>
          <w:szCs w:val="24"/>
          <w:lang w:eastAsia="ru-RU"/>
        </w:rPr>
        <w:t xml:space="preserve">, верхнее и нижнее – по </w:t>
      </w:r>
      <w:smartTag w:uri="urn:schemas-microsoft-com:office:smarttags" w:element="metricconverter">
        <w:smartTagPr>
          <w:attr w:name="ProductID" w:val="2 см"/>
        </w:smartTagPr>
        <w:r w:rsidRPr="006B7893">
          <w:rPr>
            <w:rFonts w:ascii="Times New Roman" w:eastAsia="Calibri" w:hAnsi="Times New Roman"/>
            <w:sz w:val="24"/>
            <w:szCs w:val="24"/>
            <w:lang w:eastAsia="ru-RU"/>
          </w:rPr>
          <w:t>2 см</w:t>
        </w:r>
      </w:smartTag>
      <w:r w:rsidRPr="006B7893">
        <w:rPr>
          <w:rFonts w:ascii="Times New Roman" w:eastAsia="Calibri" w:hAnsi="Times New Roman"/>
          <w:sz w:val="24"/>
          <w:szCs w:val="24"/>
          <w:lang w:eastAsia="ru-RU"/>
        </w:rPr>
        <w:t>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– шрифт – 14 кегль;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– номера страниц по центру в нижнем поле;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– абзацный отступ – 1,25 сам;</w:t>
      </w:r>
    </w:p>
    <w:p w:rsidR="00386C2F" w:rsidRPr="006B7893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B7893">
        <w:rPr>
          <w:rFonts w:ascii="Times New Roman" w:eastAsia="Calibri" w:hAnsi="Times New Roman"/>
          <w:sz w:val="24"/>
          <w:szCs w:val="24"/>
          <w:lang w:eastAsia="ru-RU"/>
        </w:rPr>
        <w:t>– межстрочный интервал – ординарный.</w:t>
      </w:r>
    </w:p>
    <w:p w:rsidR="00386C2F" w:rsidRPr="00E15FDB" w:rsidRDefault="00386C2F" w:rsidP="00386C2F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color w:val="C00000"/>
          <w:sz w:val="24"/>
          <w:szCs w:val="24"/>
          <w:lang w:eastAsia="ru-RU"/>
        </w:rPr>
      </w:pPr>
    </w:p>
    <w:p w:rsidR="00386C2F" w:rsidRPr="00E15FDB" w:rsidRDefault="00386C2F" w:rsidP="00386C2F">
      <w:pPr>
        <w:keepNext/>
        <w:widowControl w:val="0"/>
        <w:spacing w:after="0" w:line="240" w:lineRule="auto"/>
        <w:ind w:left="567"/>
        <w:contextualSpacing/>
        <w:jc w:val="right"/>
        <w:outlineLvl w:val="0"/>
        <w:rPr>
          <w:rFonts w:ascii="Times New Roman" w:hAnsi="Times New Roman"/>
          <w:iCs/>
          <w:color w:val="C00000"/>
          <w:sz w:val="24"/>
          <w:szCs w:val="24"/>
          <w:lang w:eastAsia="ru-RU"/>
        </w:rPr>
        <w:sectPr w:rsidR="00386C2F" w:rsidRPr="00E15FDB" w:rsidSect="00D2693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pPr w:leftFromText="180" w:rightFromText="180" w:bottomFromText="200" w:vertAnchor="page" w:horzAnchor="margin" w:tblpY="646"/>
        <w:tblW w:w="5060" w:type="pct"/>
        <w:tblCellMar>
          <w:left w:w="0" w:type="dxa"/>
          <w:right w:w="0" w:type="dxa"/>
        </w:tblCellMar>
        <w:tblLook w:val="00A0"/>
      </w:tblPr>
      <w:tblGrid>
        <w:gridCol w:w="9630"/>
      </w:tblGrid>
      <w:tr w:rsidR="00386C2F" w:rsidRPr="006B7893" w:rsidTr="0039423F">
        <w:trPr>
          <w:trHeight w:val="851"/>
          <w:tblHeader/>
        </w:trPr>
        <w:tc>
          <w:tcPr>
            <w:tcW w:w="5000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C2F" w:rsidRPr="006B7893" w:rsidRDefault="00386C2F" w:rsidP="0039423F">
            <w:pPr>
              <w:keepNext/>
              <w:keepLines/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6B789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lastRenderedPageBreak/>
              <w:t>Приложение 2</w:t>
            </w:r>
          </w:p>
        </w:tc>
      </w:tr>
    </w:tbl>
    <w:tbl>
      <w:tblPr>
        <w:tblW w:w="52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215"/>
        <w:gridCol w:w="3412"/>
        <w:gridCol w:w="5235"/>
      </w:tblGrid>
      <w:tr w:rsidR="00386C2F" w:rsidRPr="00F35104" w:rsidTr="0039423F">
        <w:trPr>
          <w:trHeight w:val="201"/>
        </w:trPr>
        <w:tc>
          <w:tcPr>
            <w:tcW w:w="616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t>ПК-2.1</w:t>
            </w:r>
          </w:p>
        </w:tc>
        <w:tc>
          <w:tcPr>
            <w:tcW w:w="1730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6B7893">
              <w:rPr>
                <w:rFonts w:ascii="Times New Roman" w:hAnsi="Times New Roman" w:cs="Times New Roman"/>
                <w:lang w:eastAsia="ru-RU"/>
              </w:rPr>
              <w:t xml:space="preserve">ПК-2: </w:t>
            </w:r>
            <w:proofErr w:type="gramStart"/>
            <w:r w:rsidRPr="006B7893">
              <w:rPr>
                <w:rFonts w:ascii="Times New Roman" w:hAnsi="Times New Roman" w:cs="Times New Roman"/>
                <w:lang w:eastAsia="ru-RU"/>
              </w:rPr>
              <w:t>Способен</w:t>
            </w:r>
            <w:proofErr w:type="gramEnd"/>
            <w:r w:rsidRPr="006B7893">
              <w:rPr>
                <w:rFonts w:ascii="Times New Roman" w:hAnsi="Times New Roman" w:cs="Times New Roman"/>
                <w:lang w:eastAsia="ru-RU"/>
              </w:rPr>
              <w:t xml:space="preserve"> осуществлять организационно-методическое обеспечение проектирования и реализации программ деятельности общеобразовательной организации</w:t>
            </w:r>
          </w:p>
        </w:tc>
        <w:tc>
          <w:tcPr>
            <w:tcW w:w="2655" w:type="pct"/>
          </w:tcPr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Нормативные документы, необходимые для разработки развития образовательного учреждения.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Аналитический блок программы развития образовательного учреждения.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Концептуальный блок программы развития образовательного учреждения.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Прогностический блок программы развития образовательного учреждения.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Отличие программы развития образовательного учреждения от образовательной программы.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Программы развития образовательного учреждения как стратегический документ.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Требования к разработке программы развития образовательного учреждения.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Цель и задачи программы развития образовательного учреждения.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Содержание программы развития образовательного учреждения.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Основные структурные элементы программы развития образовательного учреждения.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Этапы разработки программы развития образовательного учреждения.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Анализ программы развития образовательного учреждения.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ФГОС дошкольного образования как стратегический документ.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ФГОС начальной школы как стратегический документ.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ФГОС основного общего образования как стратегический документ.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Программа духовно-нравственного воспитания.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Программа формирования ЗОЖ.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rPr>
                <w:sz w:val="22"/>
              </w:rPr>
            </w:pPr>
            <w:proofErr w:type="spellStart"/>
            <w:r w:rsidRPr="006B7893">
              <w:rPr>
                <w:sz w:val="22"/>
              </w:rPr>
              <w:t>Программа</w:t>
            </w:r>
            <w:proofErr w:type="spellEnd"/>
            <w:r w:rsidRPr="006B7893">
              <w:rPr>
                <w:sz w:val="22"/>
              </w:rPr>
              <w:t xml:space="preserve"> </w:t>
            </w:r>
            <w:proofErr w:type="spellStart"/>
            <w:r w:rsidRPr="006B7893">
              <w:rPr>
                <w:sz w:val="22"/>
              </w:rPr>
              <w:t>коррекционной</w:t>
            </w:r>
            <w:proofErr w:type="spellEnd"/>
            <w:r w:rsidRPr="006B7893">
              <w:rPr>
                <w:sz w:val="22"/>
              </w:rPr>
              <w:t xml:space="preserve"> </w:t>
            </w:r>
            <w:proofErr w:type="spellStart"/>
            <w:r w:rsidRPr="006B7893">
              <w:rPr>
                <w:sz w:val="22"/>
              </w:rPr>
              <w:t>работы</w:t>
            </w:r>
            <w:proofErr w:type="spellEnd"/>
            <w:r w:rsidRPr="006B7893">
              <w:rPr>
                <w:sz w:val="22"/>
              </w:rPr>
              <w:t>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1"/>
              </w:numPr>
              <w:spacing w:line="240" w:lineRule="auto"/>
              <w:ind w:left="201" w:firstLine="283"/>
              <w:jc w:val="left"/>
              <w:rPr>
                <w:i/>
                <w:iCs/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t>20. Компетенции в рабочей программы деятельности образовательного учреждения</w:t>
            </w:r>
          </w:p>
        </w:tc>
      </w:tr>
      <w:tr w:rsidR="00386C2F" w:rsidRPr="006B7893" w:rsidTr="0039423F">
        <w:trPr>
          <w:trHeight w:val="332"/>
        </w:trPr>
        <w:tc>
          <w:tcPr>
            <w:tcW w:w="616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t>ПК-2.2</w:t>
            </w:r>
          </w:p>
        </w:tc>
        <w:tc>
          <w:tcPr>
            <w:tcW w:w="1730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6B7893">
              <w:rPr>
                <w:rFonts w:ascii="Times New Roman" w:hAnsi="Times New Roman" w:cs="Times New Roman"/>
                <w:lang w:eastAsia="ru-RU"/>
              </w:rPr>
              <w:t>ПК-2.1: Разрабатывает организационные условия и методическое обеспечение проектирования программ деятельности общеобразовательной организации</w:t>
            </w:r>
          </w:p>
        </w:tc>
        <w:tc>
          <w:tcPr>
            <w:tcW w:w="2655" w:type="pct"/>
          </w:tcPr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t>Темы докладов:</w:t>
            </w:r>
          </w:p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t>1. Перспективное планирование.</w:t>
            </w:r>
          </w:p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t xml:space="preserve">2. Взаимодействие с семьями </w:t>
            </w:r>
            <w:proofErr w:type="gramStart"/>
            <w:r w:rsidRPr="006B7893">
              <w:rPr>
                <w:rFonts w:ascii="Times New Roman" w:hAnsi="Times New Roman" w:cs="Times New Roman"/>
              </w:rPr>
              <w:t>обучаемых</w:t>
            </w:r>
            <w:proofErr w:type="gramEnd"/>
            <w:r w:rsidRPr="006B7893">
              <w:rPr>
                <w:rFonts w:ascii="Times New Roman" w:hAnsi="Times New Roman" w:cs="Times New Roman"/>
              </w:rPr>
              <w:t>.</w:t>
            </w:r>
          </w:p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t xml:space="preserve">3. Мониторинг индивидуального развития </w:t>
            </w:r>
            <w:proofErr w:type="gramStart"/>
            <w:r w:rsidRPr="006B7893">
              <w:rPr>
                <w:rFonts w:ascii="Times New Roman" w:hAnsi="Times New Roman" w:cs="Times New Roman"/>
              </w:rPr>
              <w:t>обучаемых</w:t>
            </w:r>
            <w:proofErr w:type="gramEnd"/>
            <w:r w:rsidRPr="006B7893">
              <w:rPr>
                <w:rFonts w:ascii="Times New Roman" w:hAnsi="Times New Roman" w:cs="Times New Roman"/>
              </w:rPr>
              <w:t>.</w:t>
            </w:r>
          </w:p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t>4. Календарный план образовательного процесса.</w:t>
            </w:r>
          </w:p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86C2F" w:rsidRPr="00F35104" w:rsidTr="0039423F">
        <w:trPr>
          <w:trHeight w:val="298"/>
        </w:trPr>
        <w:tc>
          <w:tcPr>
            <w:tcW w:w="616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t>ПК-2.3</w:t>
            </w:r>
          </w:p>
        </w:tc>
        <w:tc>
          <w:tcPr>
            <w:tcW w:w="1730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6B7893">
              <w:rPr>
                <w:rFonts w:ascii="Times New Roman" w:hAnsi="Times New Roman" w:cs="Times New Roman"/>
                <w:lang w:eastAsia="ru-RU"/>
              </w:rPr>
              <w:t xml:space="preserve">ПК-2.2: Определяет и обосновывает структуру и этапы разработки и реализации программ развития общеобразовательной организации. Осуществляет поиск </w:t>
            </w:r>
            <w:r w:rsidRPr="006B7893">
              <w:rPr>
                <w:rFonts w:ascii="Times New Roman" w:hAnsi="Times New Roman" w:cs="Times New Roman"/>
                <w:lang w:eastAsia="ru-RU"/>
              </w:rPr>
              <w:lastRenderedPageBreak/>
              <w:t>и выбор способов и средств реализации программ деятельности общеобразовательной организации</w:t>
            </w:r>
          </w:p>
        </w:tc>
        <w:tc>
          <w:tcPr>
            <w:tcW w:w="2655" w:type="pct"/>
          </w:tcPr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lastRenderedPageBreak/>
              <w:t>. Способы оценивания управленческого процесса с использованием инновационных технологий менеджмента, соответствующих общим и специфическим закономерностям развития управляемой системы.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2"/>
              </w:numPr>
              <w:spacing w:line="240" w:lineRule="auto"/>
              <w:rPr>
                <w:sz w:val="22"/>
                <w:lang w:val="ru-RU"/>
              </w:rPr>
            </w:pPr>
            <w:r w:rsidRPr="006B7893">
              <w:rPr>
                <w:sz w:val="22"/>
                <w:lang w:val="ru-RU"/>
              </w:rPr>
              <w:lastRenderedPageBreak/>
              <w:t>Требования к основной образовательной программе.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2"/>
              </w:numPr>
              <w:spacing w:line="240" w:lineRule="auto"/>
              <w:rPr>
                <w:sz w:val="22"/>
              </w:rPr>
            </w:pPr>
            <w:proofErr w:type="spellStart"/>
            <w:r w:rsidRPr="006B7893">
              <w:rPr>
                <w:sz w:val="22"/>
              </w:rPr>
              <w:t>Порядок</w:t>
            </w:r>
            <w:proofErr w:type="spellEnd"/>
            <w:r w:rsidRPr="006B7893">
              <w:rPr>
                <w:sz w:val="22"/>
              </w:rPr>
              <w:t xml:space="preserve"> </w:t>
            </w:r>
            <w:proofErr w:type="spellStart"/>
            <w:r w:rsidRPr="006B7893">
              <w:rPr>
                <w:sz w:val="22"/>
              </w:rPr>
              <w:t>утверждения</w:t>
            </w:r>
            <w:proofErr w:type="spellEnd"/>
            <w:r w:rsidRPr="006B7893">
              <w:rPr>
                <w:sz w:val="22"/>
              </w:rPr>
              <w:t xml:space="preserve"> </w:t>
            </w:r>
            <w:proofErr w:type="spellStart"/>
            <w:r w:rsidRPr="006B7893">
              <w:rPr>
                <w:sz w:val="22"/>
              </w:rPr>
              <w:t>программы</w:t>
            </w:r>
            <w:proofErr w:type="spellEnd"/>
            <w:r w:rsidRPr="006B7893">
              <w:rPr>
                <w:sz w:val="22"/>
              </w:rPr>
              <w:t xml:space="preserve"> </w:t>
            </w:r>
            <w:proofErr w:type="spellStart"/>
            <w:r w:rsidRPr="006B7893">
              <w:rPr>
                <w:sz w:val="22"/>
              </w:rPr>
              <w:t>развития</w:t>
            </w:r>
            <w:proofErr w:type="spellEnd"/>
            <w:r w:rsidRPr="006B7893">
              <w:rPr>
                <w:sz w:val="22"/>
              </w:rPr>
              <w:t>.</w:t>
            </w:r>
          </w:p>
          <w:p w:rsidR="00386C2F" w:rsidRPr="006B7893" w:rsidRDefault="00386C2F" w:rsidP="0039423F">
            <w:pPr>
              <w:pStyle w:val="1"/>
              <w:numPr>
                <w:ilvl w:val="0"/>
                <w:numId w:val="2"/>
              </w:numPr>
              <w:spacing w:line="240" w:lineRule="auto"/>
              <w:jc w:val="left"/>
              <w:rPr>
                <w:sz w:val="22"/>
                <w:lang w:val="ru-RU"/>
              </w:rPr>
            </w:pPr>
            <w:proofErr w:type="spellStart"/>
            <w:r w:rsidRPr="006B7893">
              <w:rPr>
                <w:sz w:val="22"/>
              </w:rPr>
              <w:t>Критерии</w:t>
            </w:r>
            <w:proofErr w:type="spellEnd"/>
            <w:r w:rsidRPr="006B7893">
              <w:rPr>
                <w:sz w:val="22"/>
              </w:rPr>
              <w:t xml:space="preserve"> </w:t>
            </w:r>
            <w:proofErr w:type="spellStart"/>
            <w:r w:rsidRPr="006B7893">
              <w:rPr>
                <w:sz w:val="22"/>
              </w:rPr>
              <w:t>экспертной</w:t>
            </w:r>
            <w:proofErr w:type="spellEnd"/>
            <w:r w:rsidRPr="006B7893">
              <w:rPr>
                <w:sz w:val="22"/>
              </w:rPr>
              <w:t xml:space="preserve"> </w:t>
            </w:r>
            <w:proofErr w:type="spellStart"/>
            <w:r w:rsidRPr="006B7893">
              <w:rPr>
                <w:sz w:val="22"/>
              </w:rPr>
              <w:t>оценки</w:t>
            </w:r>
            <w:proofErr w:type="spellEnd"/>
            <w:r w:rsidRPr="006B7893">
              <w:rPr>
                <w:sz w:val="22"/>
              </w:rPr>
              <w:t xml:space="preserve"> </w:t>
            </w:r>
            <w:proofErr w:type="spellStart"/>
            <w:r w:rsidRPr="006B7893">
              <w:rPr>
                <w:sz w:val="22"/>
              </w:rPr>
              <w:t>программы</w:t>
            </w:r>
            <w:proofErr w:type="spellEnd"/>
          </w:p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386C2F" w:rsidRPr="006B7893" w:rsidRDefault="00386C2F" w:rsidP="0039423F">
            <w:pPr>
              <w:spacing w:line="240" w:lineRule="auto"/>
              <w:ind w:left="34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t>Подготовка к дискуссии по следующим вопросам:</w:t>
            </w:r>
          </w:p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B7893">
              <w:rPr>
                <w:rFonts w:ascii="Times New Roman" w:hAnsi="Times New Roman" w:cs="Times New Roman"/>
              </w:rPr>
              <w:t>1. Содержание понятий «программа», «программа развития», «основная образовательная программа».</w:t>
            </w:r>
          </w:p>
          <w:p w:rsidR="00386C2F" w:rsidRPr="006B7893" w:rsidRDefault="00386C2F" w:rsidP="0039423F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bottomFromText="200" w:vertAnchor="page" w:horzAnchor="margin" w:tblpY="646"/>
        <w:tblW w:w="5060" w:type="pct"/>
        <w:tblCellMar>
          <w:left w:w="0" w:type="dxa"/>
          <w:right w:w="0" w:type="dxa"/>
        </w:tblCellMar>
        <w:tblLook w:val="00A0"/>
      </w:tblPr>
      <w:tblGrid>
        <w:gridCol w:w="9630"/>
      </w:tblGrid>
      <w:tr w:rsidR="00386C2F" w:rsidRPr="00F35104" w:rsidTr="0039423F">
        <w:trPr>
          <w:trHeight w:val="851"/>
          <w:tblHeader/>
        </w:trPr>
        <w:tc>
          <w:tcPr>
            <w:tcW w:w="5000" w:type="pct"/>
            <w:tcBorders>
              <w:bottom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6C2F" w:rsidRDefault="00386C2F" w:rsidP="0039423F">
            <w:pPr>
              <w:keepNext/>
              <w:keepLines/>
              <w:spacing w:after="0" w:line="240" w:lineRule="auto"/>
              <w:ind w:firstLine="700"/>
              <w:jc w:val="both"/>
              <w:rPr>
                <w:rFonts w:ascii="Times New Roman" w:eastAsia="Calibri" w:hAnsi="Times New Roman"/>
                <w:color w:val="C00000"/>
                <w:sz w:val="24"/>
                <w:szCs w:val="24"/>
                <w:lang w:eastAsia="ru-RU"/>
              </w:rPr>
            </w:pPr>
          </w:p>
          <w:p w:rsidR="00386C2F" w:rsidRDefault="00386C2F" w:rsidP="0039423F">
            <w:pPr>
              <w:keepNext/>
              <w:keepLines/>
              <w:spacing w:after="0" w:line="240" w:lineRule="auto"/>
              <w:ind w:firstLine="700"/>
              <w:jc w:val="both"/>
              <w:rPr>
                <w:rFonts w:ascii="Times New Roman" w:eastAsia="Calibri" w:hAnsi="Times New Roman"/>
                <w:color w:val="C00000"/>
                <w:sz w:val="24"/>
                <w:szCs w:val="24"/>
                <w:lang w:eastAsia="ru-RU"/>
              </w:rPr>
            </w:pPr>
          </w:p>
          <w:p w:rsidR="00386C2F" w:rsidRDefault="00386C2F" w:rsidP="0039423F">
            <w:pPr>
              <w:keepNext/>
              <w:keepLines/>
              <w:spacing w:after="0" w:line="240" w:lineRule="auto"/>
              <w:ind w:firstLine="700"/>
              <w:jc w:val="both"/>
              <w:rPr>
                <w:rFonts w:ascii="Times New Roman" w:eastAsia="Calibri" w:hAnsi="Times New Roman"/>
                <w:color w:val="C00000"/>
                <w:sz w:val="24"/>
                <w:szCs w:val="24"/>
                <w:lang w:eastAsia="ru-RU"/>
              </w:rPr>
            </w:pPr>
          </w:p>
          <w:p w:rsidR="00386C2F" w:rsidRPr="00E15FDB" w:rsidRDefault="00386C2F" w:rsidP="0039423F">
            <w:pPr>
              <w:keepNext/>
              <w:keepLines/>
              <w:spacing w:after="0" w:line="240" w:lineRule="auto"/>
              <w:ind w:firstLine="700"/>
              <w:jc w:val="both"/>
              <w:rPr>
                <w:rFonts w:ascii="Times New Roman" w:eastAsia="Calibri" w:hAnsi="Times New Roman"/>
                <w:color w:val="C00000"/>
                <w:sz w:val="24"/>
                <w:szCs w:val="24"/>
              </w:rPr>
            </w:pPr>
          </w:p>
        </w:tc>
      </w:tr>
    </w:tbl>
    <w:p w:rsidR="00386C2F" w:rsidRPr="004B0480" w:rsidRDefault="00386C2F" w:rsidP="00386C2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0480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386C2F" w:rsidRPr="004B0480" w:rsidRDefault="00386C2F" w:rsidP="00386C2F">
      <w:pPr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0480">
        <w:rPr>
          <w:rFonts w:ascii="Times New Roman" w:hAnsi="Times New Roman" w:cs="Times New Roman"/>
          <w:sz w:val="24"/>
          <w:szCs w:val="24"/>
        </w:rPr>
        <w:t xml:space="preserve">Согласно п. 40 Порядка организации и осуществления деятельности по образовательным программам высшего образования – программам </w:t>
      </w:r>
      <w:proofErr w:type="spellStart"/>
      <w:r w:rsidRPr="004B0480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4B0480">
        <w:rPr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Pr="004B0480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4B0480">
        <w:rPr>
          <w:rFonts w:ascii="Times New Roman" w:hAnsi="Times New Roman" w:cs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4B0480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4B0480">
        <w:rPr>
          <w:rFonts w:ascii="Times New Roman" w:hAnsi="Times New Roman" w:cs="Times New Roman"/>
          <w:sz w:val="24"/>
          <w:szCs w:val="24"/>
        </w:rPr>
        <w:t xml:space="preserve">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оценок. </w:t>
      </w:r>
    </w:p>
    <w:p w:rsidR="00386C2F" w:rsidRPr="004B0480" w:rsidRDefault="00386C2F" w:rsidP="0038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480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4B048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B0480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386C2F" w:rsidRDefault="00386C2F" w:rsidP="00386C2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6C2F" w:rsidRPr="004B0480" w:rsidRDefault="00386C2F" w:rsidP="00386C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480">
        <w:rPr>
          <w:rFonts w:ascii="Times New Roman" w:hAnsi="Times New Roman" w:cs="Times New Roman"/>
          <w:b/>
          <w:sz w:val="24"/>
          <w:szCs w:val="24"/>
        </w:rPr>
        <w:t>Показатели и критерии экзамена:</w:t>
      </w:r>
    </w:p>
    <w:p w:rsidR="00386C2F" w:rsidRPr="00387DBC" w:rsidRDefault="00386C2F" w:rsidP="00386C2F">
      <w:pPr>
        <w:pStyle w:val="Default"/>
        <w:ind w:firstLine="540"/>
        <w:jc w:val="both"/>
      </w:pPr>
      <w:proofErr w:type="gramStart"/>
      <w:r w:rsidRPr="00387DBC">
        <w:rPr>
          <w:rStyle w:val="FontStyle20"/>
        </w:rPr>
        <w:t>Отметка «</w:t>
      </w:r>
      <w:r w:rsidRPr="00387DBC">
        <w:rPr>
          <w:b/>
        </w:rPr>
        <w:t>отлично»</w:t>
      </w:r>
      <w:r w:rsidRPr="00387DBC">
        <w:t xml:space="preserve">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</w:t>
      </w:r>
      <w:proofErr w:type="gramEnd"/>
      <w:r w:rsidRPr="00387DBC">
        <w:t xml:space="preserve"> практических задач. </w:t>
      </w:r>
    </w:p>
    <w:p w:rsidR="00386C2F" w:rsidRPr="00387DBC" w:rsidRDefault="00386C2F" w:rsidP="00386C2F">
      <w:pPr>
        <w:pStyle w:val="Default"/>
        <w:ind w:firstLine="540"/>
        <w:jc w:val="both"/>
      </w:pPr>
      <w:r w:rsidRPr="00387DBC">
        <w:t>Отметка «</w:t>
      </w:r>
      <w:r w:rsidRPr="00387DBC">
        <w:rPr>
          <w:b/>
        </w:rPr>
        <w:t>хорошо</w:t>
      </w:r>
      <w:r w:rsidRPr="00387DBC">
        <w:t xml:space="preserve">» выставляется обучающемуся,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 </w:t>
      </w:r>
    </w:p>
    <w:p w:rsidR="00386C2F" w:rsidRPr="00387DBC" w:rsidRDefault="00386C2F" w:rsidP="00386C2F">
      <w:pPr>
        <w:pStyle w:val="Default"/>
        <w:ind w:firstLine="540"/>
        <w:jc w:val="both"/>
      </w:pPr>
      <w:r w:rsidRPr="00387DBC">
        <w:t>Отметка «</w:t>
      </w:r>
      <w:r w:rsidRPr="00387DBC">
        <w:rPr>
          <w:b/>
        </w:rPr>
        <w:t>удовлетворительно</w:t>
      </w:r>
      <w:r w:rsidRPr="00387DBC">
        <w:t>» выставляется обучающемуся,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</w:t>
      </w:r>
    </w:p>
    <w:p w:rsidR="00386C2F" w:rsidRPr="00387DBC" w:rsidRDefault="00386C2F" w:rsidP="00386C2F">
      <w:pPr>
        <w:pStyle w:val="Default"/>
        <w:ind w:firstLine="540"/>
        <w:jc w:val="both"/>
        <w:rPr>
          <w:b/>
          <w:i/>
        </w:rPr>
      </w:pPr>
      <w:r w:rsidRPr="00387DBC">
        <w:t>Отметка «</w:t>
      </w:r>
      <w:r w:rsidRPr="00387DBC">
        <w:rPr>
          <w:b/>
        </w:rPr>
        <w:t>неудовлетворительно</w:t>
      </w:r>
      <w:r w:rsidRPr="00387DBC">
        <w:t xml:space="preserve">» выставляется </w:t>
      </w:r>
      <w:proofErr w:type="gramStart"/>
      <w:r w:rsidRPr="00387DBC">
        <w:t>обучающемуся</w:t>
      </w:r>
      <w:proofErr w:type="gramEnd"/>
      <w:r w:rsidRPr="00387DBC">
        <w:t>, 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 Отметка «неудовлетворительно» выставляется также, если обучающийся после начала экзамена отказался его сдавать.</w:t>
      </w:r>
    </w:p>
    <w:p w:rsidR="00ED72E6" w:rsidRPr="00ED72E6" w:rsidRDefault="00ED72E6" w:rsidP="00ED72E6">
      <w:pPr>
        <w:rPr>
          <w:rFonts w:eastAsiaTheme="minorEastAsia"/>
          <w:sz w:val="2"/>
        </w:rPr>
      </w:pPr>
    </w:p>
    <w:sectPr w:rsidR="00ED72E6" w:rsidRPr="00ED72E6" w:rsidSect="00B764A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C6AEA"/>
    <w:multiLevelType w:val="hybridMultilevel"/>
    <w:tmpl w:val="D9A87A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6CC67C4"/>
    <w:multiLevelType w:val="hybridMultilevel"/>
    <w:tmpl w:val="2FA2C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D72E6"/>
    <w:rsid w:val="00236453"/>
    <w:rsid w:val="00245A8F"/>
    <w:rsid w:val="00386C2F"/>
    <w:rsid w:val="00476345"/>
    <w:rsid w:val="0069288A"/>
    <w:rsid w:val="008840AC"/>
    <w:rsid w:val="008E0D41"/>
    <w:rsid w:val="00A06A4F"/>
    <w:rsid w:val="00A26161"/>
    <w:rsid w:val="00EA75D8"/>
    <w:rsid w:val="00ED7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2E6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86C2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Default">
    <w:name w:val="Default"/>
    <w:rsid w:val="00386C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20">
    <w:name w:val="Font Style20"/>
    <w:basedOn w:val="a0"/>
    <w:rsid w:val="00386C2F"/>
    <w:rPr>
      <w:rFonts w:ascii="Georgia" w:hAnsi="Georgia" w:cs="Georgia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3165</Words>
  <Characters>18044</Characters>
  <Application>Microsoft Office Word</Application>
  <DocSecurity>0</DocSecurity>
  <Lines>150</Lines>
  <Paragraphs>42</Paragraphs>
  <ScaleCrop>false</ScaleCrop>
  <Company>SPecialiST RePack</Company>
  <LinksUpToDate>false</LinksUpToDate>
  <CharactersWithSpaces>21167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2020-11-05T00:14:00Z</dcterms:created>
  <dcterms:modified xsi:type="dcterms:W3CDTF">2020-11-08T10:37:00Z</dcterms:modified>
</cp:coreProperties>
</file>