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87B" w:rsidRDefault="008A0AB3">
      <w:pPr>
        <w:rPr>
          <w:sz w:val="0"/>
          <w:szCs w:val="0"/>
        </w:rPr>
      </w:pPr>
      <w:r w:rsidRPr="008A0AB3">
        <w:rPr>
          <w:noProof/>
          <w:lang w:val="ru-RU" w:eastAsia="ru-RU"/>
        </w:rPr>
        <w:drawing>
          <wp:inline distT="0" distB="0" distL="0" distR="0">
            <wp:extent cx="5769319" cy="8338185"/>
            <wp:effectExtent l="0" t="0" r="0" b="0"/>
            <wp:docPr id="2" name="Рисунок 2" descr="D:\ИНСТИТУТ\Новая еботня 19-20\СКАНЫ Титульные листы\ФРиИ\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ФРиИ\10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/>
                    <a:stretch/>
                  </pic:blipFill>
                  <pic:spPr bwMode="auto">
                    <a:xfrm>
                      <a:off x="0" y="0"/>
                      <a:ext cx="5769602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7B" w:rsidRDefault="008A0AB3">
      <w:pPr>
        <w:rPr>
          <w:sz w:val="0"/>
          <w:szCs w:val="0"/>
          <w:lang w:val="ru-RU"/>
        </w:rPr>
      </w:pPr>
      <w:r w:rsidRPr="008A0AB3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38594"/>
            <wp:effectExtent l="0" t="0" r="0" b="0"/>
            <wp:docPr id="3" name="Рисунок 3" descr="D:\ИНСТИТУТ\Новая еботня 19-20\СКАНЫ Титульные листы\Согласование экономика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19-20\СКАНЫ Титульные листы\Согласование экономика бакалав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5F" w:rsidRDefault="001F1A5F">
      <w:pPr>
        <w:rPr>
          <w:sz w:val="0"/>
          <w:szCs w:val="0"/>
          <w:lang w:val="ru-RU"/>
        </w:rPr>
      </w:pPr>
      <w:r w:rsidRPr="001F1A5F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0425" cy="8393429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B3" w:rsidRDefault="008A0AB3">
      <w:pPr>
        <w:rPr>
          <w:sz w:val="0"/>
          <w:szCs w:val="0"/>
          <w:lang w:val="ru-RU"/>
        </w:rPr>
      </w:pPr>
    </w:p>
    <w:p w:rsidR="008A0AB3" w:rsidRDefault="008A0AB3">
      <w:pPr>
        <w:rPr>
          <w:sz w:val="0"/>
          <w:szCs w:val="0"/>
          <w:lang w:val="ru-RU"/>
        </w:rPr>
      </w:pPr>
    </w:p>
    <w:p w:rsidR="008A0AB3" w:rsidRDefault="008A0AB3">
      <w:pPr>
        <w:rPr>
          <w:sz w:val="0"/>
          <w:szCs w:val="0"/>
          <w:lang w:val="ru-RU"/>
        </w:rPr>
      </w:pPr>
    </w:p>
    <w:p w:rsidR="008A0AB3" w:rsidRDefault="008A0AB3">
      <w:pPr>
        <w:rPr>
          <w:sz w:val="0"/>
          <w:szCs w:val="0"/>
          <w:lang w:val="ru-RU"/>
        </w:rPr>
      </w:pPr>
    </w:p>
    <w:p w:rsidR="008A0AB3" w:rsidRDefault="008A0AB3">
      <w:pPr>
        <w:rPr>
          <w:sz w:val="0"/>
          <w:szCs w:val="0"/>
          <w:lang w:val="ru-RU"/>
        </w:rPr>
      </w:pPr>
    </w:p>
    <w:p w:rsidR="008A0AB3" w:rsidRPr="008A0AB3" w:rsidRDefault="008A0AB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6787B">
        <w:trPr>
          <w:trHeight w:hRule="exact" w:val="131"/>
        </w:trPr>
        <w:tc>
          <w:tcPr>
            <w:tcW w:w="3119" w:type="dxa"/>
          </w:tcPr>
          <w:p w:rsidR="0086787B" w:rsidRDefault="0086787B"/>
        </w:tc>
        <w:tc>
          <w:tcPr>
            <w:tcW w:w="6238" w:type="dxa"/>
          </w:tcPr>
          <w:p w:rsidR="0086787B" w:rsidRDefault="0086787B"/>
        </w:tc>
      </w:tr>
      <w:tr w:rsidR="008678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Default="0086787B"/>
        </w:tc>
      </w:tr>
      <w:tr w:rsidR="0086787B">
        <w:trPr>
          <w:trHeight w:hRule="exact" w:val="13"/>
        </w:trPr>
        <w:tc>
          <w:tcPr>
            <w:tcW w:w="3119" w:type="dxa"/>
          </w:tcPr>
          <w:p w:rsidR="0086787B" w:rsidRDefault="0086787B"/>
        </w:tc>
        <w:tc>
          <w:tcPr>
            <w:tcW w:w="6238" w:type="dxa"/>
          </w:tcPr>
          <w:p w:rsidR="0086787B" w:rsidRDefault="0086787B"/>
        </w:tc>
      </w:tr>
      <w:tr w:rsidR="008678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Default="0086787B"/>
        </w:tc>
      </w:tr>
      <w:tr w:rsidR="0086787B">
        <w:trPr>
          <w:trHeight w:hRule="exact" w:val="96"/>
        </w:trPr>
        <w:tc>
          <w:tcPr>
            <w:tcW w:w="3119" w:type="dxa"/>
          </w:tcPr>
          <w:p w:rsidR="0086787B" w:rsidRDefault="0086787B"/>
        </w:tc>
        <w:tc>
          <w:tcPr>
            <w:tcW w:w="6238" w:type="dxa"/>
          </w:tcPr>
          <w:p w:rsidR="0086787B" w:rsidRDefault="0086787B"/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 программа пересмотрена, обсуждена и одобрена для реализации в 2020 - 2021 учебном году на заседании кафедры  Экономики</w:t>
            </w:r>
          </w:p>
        </w:tc>
      </w:tr>
      <w:tr w:rsidR="0086787B" w:rsidRPr="00F534A9">
        <w:trPr>
          <w:trHeight w:hRule="exact" w:val="138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86787B" w:rsidRPr="00F534A9">
        <w:trPr>
          <w:trHeight w:hRule="exact" w:val="277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3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96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86787B" w:rsidRPr="00F534A9">
        <w:trPr>
          <w:trHeight w:hRule="exact" w:val="138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86787B" w:rsidRPr="00F534A9">
        <w:trPr>
          <w:trHeight w:hRule="exact" w:val="277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3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96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86787B" w:rsidRPr="00F534A9">
        <w:trPr>
          <w:trHeight w:hRule="exact" w:val="138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86787B" w:rsidRPr="00F534A9">
        <w:trPr>
          <w:trHeight w:hRule="exact" w:val="277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3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96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86787B" w:rsidRPr="00F534A9">
        <w:trPr>
          <w:trHeight w:hRule="exact" w:val="138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86787B" w:rsidRPr="00F534A9">
        <w:trPr>
          <w:trHeight w:hRule="exact" w:val="277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3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96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86787B" w:rsidRPr="00F534A9">
        <w:trPr>
          <w:trHeight w:hRule="exact" w:val="138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555"/>
        </w:trPr>
        <w:tc>
          <w:tcPr>
            <w:tcW w:w="3119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86787B" w:rsidRPr="008A0AB3" w:rsidRDefault="002759BF">
      <w:pPr>
        <w:rPr>
          <w:sz w:val="0"/>
          <w:szCs w:val="0"/>
          <w:lang w:val="ru-RU"/>
        </w:rPr>
      </w:pPr>
      <w:r w:rsidRPr="008A0A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6787B" w:rsidRPr="00F534A9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институтов.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умело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138"/>
        </w:trPr>
        <w:tc>
          <w:tcPr>
            <w:tcW w:w="198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86787B" w:rsidRPr="00F534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Страхование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страхования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отраслей</w:t>
            </w:r>
            <w:r>
              <w:t xml:space="preserve"> </w:t>
            </w:r>
          </w:p>
        </w:tc>
      </w:tr>
      <w:tr w:rsidR="0086787B">
        <w:trPr>
          <w:trHeight w:hRule="exact" w:val="138"/>
        </w:trPr>
        <w:tc>
          <w:tcPr>
            <w:tcW w:w="1986" w:type="dxa"/>
          </w:tcPr>
          <w:p w:rsidR="0086787B" w:rsidRDefault="0086787B"/>
        </w:tc>
        <w:tc>
          <w:tcPr>
            <w:tcW w:w="7372" w:type="dxa"/>
          </w:tcPr>
          <w:p w:rsidR="0086787B" w:rsidRDefault="0086787B"/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«Финансовые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институты»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277"/>
        </w:trPr>
        <w:tc>
          <w:tcPr>
            <w:tcW w:w="198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6787B" w:rsidRPr="00F534A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86787B" w:rsidRPr="00F534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связанные с описанием финансовых рынков и институтов;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построении стандартных моделей финансовых рынков и институтов;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правила, позволяющие анализировать и содержательно интерпретировать полученные результаты;</w:t>
            </w:r>
          </w:p>
        </w:tc>
      </w:tr>
    </w:tbl>
    <w:p w:rsidR="0086787B" w:rsidRPr="008A0AB3" w:rsidRDefault="002759BF">
      <w:pPr>
        <w:rPr>
          <w:sz w:val="0"/>
          <w:szCs w:val="0"/>
          <w:lang w:val="ru-RU"/>
        </w:rPr>
      </w:pPr>
      <w:r w:rsidRPr="008A0A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787B" w:rsidRPr="00F534A9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элементы финансовых рынков и институтов;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 на основе анализа и содержательной интерпретации полученных результатов;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 в ходе анализа результатов построения стандартных моделей финансовых рынков и ин-ститутов;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в ходе построения моделей знания в профессиональной деятельности; использовать их на междисциплинарном уровне;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знания;</w:t>
            </w:r>
          </w:p>
        </w:tc>
      </w:tr>
      <w:tr w:rsidR="0086787B" w:rsidRPr="00F534A9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анализа финансовых рынков и институтов на других дисциплинах, на занятиях в аудитории и на практике;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построения моделей финансовых рынков и институтов;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финансовых рынков и институтов в области анализа экономических процессов и явлений, практическими умениями и навыками их использования;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86787B" w:rsidRPr="008A0AB3" w:rsidRDefault="002759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</w:tbl>
    <w:p w:rsidR="0086787B" w:rsidRPr="008A0AB3" w:rsidRDefault="002759BF">
      <w:pPr>
        <w:rPr>
          <w:sz w:val="0"/>
          <w:szCs w:val="0"/>
          <w:lang w:val="ru-RU"/>
        </w:rPr>
      </w:pPr>
      <w:r w:rsidRPr="008A0A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254"/>
        <w:gridCol w:w="346"/>
        <w:gridCol w:w="923"/>
        <w:gridCol w:w="511"/>
        <w:gridCol w:w="923"/>
        <w:gridCol w:w="527"/>
        <w:gridCol w:w="1510"/>
        <w:gridCol w:w="1533"/>
        <w:gridCol w:w="1192"/>
      </w:tblGrid>
      <w:tr w:rsidR="0086787B" w:rsidRPr="00F534A9">
        <w:trPr>
          <w:trHeight w:hRule="exact" w:val="285"/>
        </w:trPr>
        <w:tc>
          <w:tcPr>
            <w:tcW w:w="710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8678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138"/>
        </w:trPr>
        <w:tc>
          <w:tcPr>
            <w:tcW w:w="710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6787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787B" w:rsidRDefault="008678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787B" w:rsidRDefault="0086787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</w:tr>
      <w:tr w:rsidR="0086787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посредников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8A0AB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золота,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сегменты,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РЦБ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8A0AB3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РЦБ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страхования,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продукты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8678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</w:tr>
      <w:tr w:rsidR="0086787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</w:tr>
      <w:tr w:rsidR="0086787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86787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</w:tr>
    </w:tbl>
    <w:p w:rsidR="0086787B" w:rsidRDefault="002759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78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6787B">
        <w:trPr>
          <w:trHeight w:hRule="exact" w:val="138"/>
        </w:trPr>
        <w:tc>
          <w:tcPr>
            <w:tcW w:w="9357" w:type="dxa"/>
          </w:tcPr>
          <w:p w:rsidR="0086787B" w:rsidRDefault="0086787B"/>
        </w:tc>
      </w:tr>
      <w:tr w:rsidR="0086787B" w:rsidRPr="00F534A9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защи-щать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>
        <w:trPr>
          <w:trHeight w:hRule="exact" w:val="277"/>
        </w:trPr>
        <w:tc>
          <w:tcPr>
            <w:tcW w:w="9357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6787B">
        <w:trPr>
          <w:trHeight w:hRule="exact" w:val="138"/>
        </w:trPr>
        <w:tc>
          <w:tcPr>
            <w:tcW w:w="9357" w:type="dxa"/>
          </w:tcPr>
          <w:p w:rsidR="0086787B" w:rsidRDefault="0086787B"/>
        </w:tc>
      </w:tr>
      <w:tr w:rsidR="0086787B" w:rsidRPr="00F534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6787B">
        <w:trPr>
          <w:trHeight w:hRule="exact" w:val="138"/>
        </w:trPr>
        <w:tc>
          <w:tcPr>
            <w:tcW w:w="9357" w:type="dxa"/>
          </w:tcPr>
          <w:p w:rsidR="0086787B" w:rsidRDefault="0086787B"/>
        </w:tc>
      </w:tr>
      <w:tr w:rsidR="0086787B" w:rsidRPr="00F534A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6787B" w:rsidRPr="00F534A9" w:rsidTr="00F534A9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F1A5F" w:rsidRPr="001F1A5F" w:rsidRDefault="001F1A5F" w:rsidP="001F1A5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Чижик, В. П. Финансовые рынки и институты : учеб. пособие / В.П. Чижик. — Москва : ФОРУМ : ИНФРА-М, 2018. — 384 с. — (Высшее образование: Бакалавриат). - ISBN 978-5-00091-452-6. - Текст : электронный. - URL: </w:t>
            </w:r>
            <w:hyperlink r:id="rId8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https://znanium.com/read?id=302928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86787B" w:rsidRPr="008A0AB3" w:rsidRDefault="001F1A5F" w:rsidP="001F1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Евсин, М. Ю. Финансовые рынки : учебное пособие / М.Ю. Евсин, В.А. Спесивцев. — Москва : ИНФРА-М, 2020. — 245 с. — (Высшее образование: Бакалавриат). — DOI 10.12737/1045026. - ISBN 978-5-16-015654-5. - Текст : электронный. - URL: </w:t>
            </w:r>
            <w:hyperlink r:id="rId9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https://znanium.com/read?id=359232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</w:tc>
      </w:tr>
    </w:tbl>
    <w:p w:rsidR="0086787B" w:rsidRPr="008A0AB3" w:rsidRDefault="002759BF">
      <w:pPr>
        <w:rPr>
          <w:sz w:val="0"/>
          <w:szCs w:val="0"/>
          <w:lang w:val="ru-RU"/>
        </w:rPr>
      </w:pPr>
      <w:r w:rsidRPr="008A0A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6"/>
        <w:gridCol w:w="117"/>
        <w:gridCol w:w="1996"/>
        <w:gridCol w:w="200"/>
        <w:gridCol w:w="3332"/>
        <w:gridCol w:w="146"/>
        <w:gridCol w:w="3116"/>
        <w:gridCol w:w="59"/>
        <w:gridCol w:w="83"/>
        <w:gridCol w:w="34"/>
      </w:tblGrid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87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8678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678" w:type="dxa"/>
            <w:gridSpan w:val="3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11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Tr="001F1A5F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6787B" w:rsidRPr="00F534A9" w:rsidTr="00F534A9">
        <w:trPr>
          <w:gridBefore w:val="1"/>
          <w:gridAfter w:val="1"/>
          <w:wBefore w:w="34" w:type="dxa"/>
          <w:wAfter w:w="34" w:type="dxa"/>
          <w:trHeight w:hRule="exact" w:val="4451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F1A5F" w:rsidRPr="001F1A5F" w:rsidRDefault="001F1A5F" w:rsidP="001F1A5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Кирьянов, И. В. Финансовый рынок: Рынок ценных бумаг : учебное пособие / И. В. Кирьянов, С. Н. Часовников. - Москва : ИНФРА-М, 2014. - 281 с. - (Высшее образование: Бакалавриат). - ISBN 978-5-16-010427-0. - Текст : электронный. - URL: </w:t>
            </w:r>
            <w:hyperlink r:id="rId10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https://znanium.com/read?id=110520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F1A5F" w:rsidRPr="001F1A5F" w:rsidRDefault="001F1A5F" w:rsidP="001F1A5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Белов, В. А. Финансово-правовые институты зарубежных стран : учебное пособие / В. А. Белов, М. М. Прошунин ; отв. ред. В. А. Белов. — Москва : РИОР : ИНФРА-М, 2020. - 299 с. - (Высшее образование). - ISBN 978-5-369-01039-6. - Текст : электронный. - URL: </w:t>
            </w:r>
            <w:hyperlink r:id="rId11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https://znanium.com/read?id=355966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F1A5F" w:rsidRPr="001F1A5F" w:rsidRDefault="001F1A5F" w:rsidP="001F1A5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Финансовые рынки и институты : учеб. пособие / Г. Ф. Каячев, Л. В. Каячева, С. В. Кропачев, М. Н. Черных. - Красноярск : Сибирский федеральный ун-т, 2011. - 240 с. - ISBN 978-5-7638-2155-0. - Текст : электронный. - URL </w:t>
            </w:r>
            <w:hyperlink r:id="rId12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https://znanium.com/read?id=143462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86787B" w:rsidRPr="008A0AB3" w:rsidRDefault="001F1A5F" w:rsidP="001F1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1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Саввина, О. В. Регулирование финансовых рынков : учебное пособие / О. В. Саввина. - 2-е изд. - Москва : Дашков и К, 2012. - 204 с. - ISBN 978-5-394-01844-2. - Текст : электронный. - URL: </w:t>
            </w:r>
            <w:hyperlink r:id="rId13" w:history="1">
              <w:r w:rsidR="00F534A9" w:rsidRPr="00D87D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https://znanium.com/read?id=80292</w:t>
              </w:r>
            </w:hyperlink>
            <w:r w:rsidR="00F534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139"/>
        </w:trPr>
        <w:tc>
          <w:tcPr>
            <w:tcW w:w="423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678" w:type="dxa"/>
            <w:gridSpan w:val="3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11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Tr="001F1A5F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6787B" w:rsidRPr="00F534A9" w:rsidTr="00CB211A">
        <w:trPr>
          <w:gridBefore w:val="1"/>
          <w:gridAfter w:val="1"/>
          <w:wBefore w:w="34" w:type="dxa"/>
          <w:wAfter w:w="34" w:type="dxa"/>
          <w:trHeight w:hRule="exact" w:val="1408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F1A5F" w:rsidRPr="00CB211A" w:rsidRDefault="001F1A5F" w:rsidP="001F1A5F">
            <w:pP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Евсин, М. Ю. Финансовые рынки. Практикум : учебное пособие / М.Ю. Евсин, В.А. Спесивцев. — Москва : ИНФРА-М, 2020. — 168 с. — (Высшее образование: Бакалавриат). — 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DOI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10.12737/1013015. - 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978-5-16-014955-4. - Текст : электронный. - 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CB211A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4" w:history="1"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CB211A">
                <w:rPr>
                  <w:rStyle w:val="a9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=358103</w:t>
              </w:r>
            </w:hyperlink>
            <w:r w:rsidR="00F534A9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534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bookmarkStart w:id="0" w:name="_GoBack"/>
            <w:bookmarkEnd w:id="0"/>
          </w:p>
          <w:p w:rsidR="0086787B" w:rsidRPr="001F1A5F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A5F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2"/>
          </w:tcPr>
          <w:p w:rsidR="0086787B" w:rsidRPr="001F1A5F" w:rsidRDefault="008678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6787B" w:rsidRPr="001F1A5F" w:rsidRDefault="0086787B">
            <w:pPr>
              <w:rPr>
                <w:lang w:val="ru-RU"/>
              </w:rPr>
            </w:pPr>
          </w:p>
        </w:tc>
        <w:tc>
          <w:tcPr>
            <w:tcW w:w="3678" w:type="dxa"/>
            <w:gridSpan w:val="3"/>
          </w:tcPr>
          <w:p w:rsidR="0086787B" w:rsidRPr="001F1A5F" w:rsidRDefault="0086787B">
            <w:pPr>
              <w:rPr>
                <w:lang w:val="ru-RU"/>
              </w:rPr>
            </w:pPr>
          </w:p>
        </w:tc>
        <w:tc>
          <w:tcPr>
            <w:tcW w:w="3116" w:type="dxa"/>
          </w:tcPr>
          <w:p w:rsidR="0086787B" w:rsidRPr="001F1A5F" w:rsidRDefault="0086787B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86787B" w:rsidRPr="001F1A5F" w:rsidRDefault="0086787B">
            <w:pPr>
              <w:rPr>
                <w:lang w:val="ru-RU"/>
              </w:rPr>
            </w:pP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7"/>
        </w:trPr>
        <w:tc>
          <w:tcPr>
            <w:tcW w:w="9355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5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 w:rsidTr="001F1A5F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423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678" w:type="dxa"/>
            <w:gridSpan w:val="3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116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Tr="001F1A5F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787B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6787B" w:rsidTr="001F1A5F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423" w:type="dxa"/>
            <w:gridSpan w:val="2"/>
          </w:tcPr>
          <w:p w:rsidR="0086787B" w:rsidRDefault="0086787B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86787B" w:rsidRDefault="0086787B"/>
        </w:tc>
      </w:tr>
      <w:tr w:rsidR="001F1A5F" w:rsidTr="001F1A5F">
        <w:trPr>
          <w:trHeight w:hRule="exact" w:val="555"/>
        </w:trPr>
        <w:tc>
          <w:tcPr>
            <w:tcW w:w="340" w:type="dxa"/>
            <w:gridSpan w:val="2"/>
          </w:tcPr>
          <w:p w:rsidR="001F1A5F" w:rsidRDefault="001F1A5F" w:rsidP="001F1A5F">
            <w:r>
              <w:br w:type="page"/>
            </w:r>
          </w:p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Pr="00F94864" w:rsidRDefault="001F1A5F" w:rsidP="001F1A5F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1F1A5F" w:rsidRDefault="001F1A5F" w:rsidP="001F1A5F"/>
        </w:tc>
      </w:tr>
      <w:tr w:rsidR="001F1A5F" w:rsidTr="001F1A5F">
        <w:trPr>
          <w:trHeight w:hRule="exact" w:val="1096"/>
        </w:trPr>
        <w:tc>
          <w:tcPr>
            <w:tcW w:w="340" w:type="dxa"/>
            <w:gridSpan w:val="2"/>
          </w:tcPr>
          <w:p w:rsidR="001F1A5F" w:rsidRDefault="001F1A5F" w:rsidP="001F1A5F"/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1F1A5F" w:rsidRDefault="001F1A5F" w:rsidP="001F1A5F"/>
        </w:tc>
      </w:tr>
      <w:tr w:rsidR="001F1A5F" w:rsidTr="001F1A5F">
        <w:trPr>
          <w:trHeight w:hRule="exact" w:val="285"/>
        </w:trPr>
        <w:tc>
          <w:tcPr>
            <w:tcW w:w="340" w:type="dxa"/>
            <w:gridSpan w:val="2"/>
          </w:tcPr>
          <w:p w:rsidR="001F1A5F" w:rsidRDefault="001F1A5F" w:rsidP="001F1A5F"/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1F1A5F" w:rsidRDefault="001F1A5F" w:rsidP="001F1A5F"/>
        </w:tc>
      </w:tr>
      <w:tr w:rsidR="001F1A5F" w:rsidTr="001F1A5F">
        <w:trPr>
          <w:trHeight w:hRule="exact" w:val="1096"/>
        </w:trPr>
        <w:tc>
          <w:tcPr>
            <w:tcW w:w="340" w:type="dxa"/>
            <w:gridSpan w:val="2"/>
          </w:tcPr>
          <w:p w:rsidR="001F1A5F" w:rsidRDefault="001F1A5F" w:rsidP="001F1A5F"/>
        </w:tc>
        <w:tc>
          <w:tcPr>
            <w:tcW w:w="23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A5F" w:rsidRDefault="001F1A5F" w:rsidP="001F1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1F1A5F" w:rsidRDefault="001F1A5F" w:rsidP="001F1A5F"/>
        </w:tc>
      </w:tr>
      <w:tr w:rsidR="0086787B" w:rsidTr="001F1A5F">
        <w:trPr>
          <w:trHeight w:hRule="exact" w:val="138"/>
        </w:trPr>
        <w:tc>
          <w:tcPr>
            <w:tcW w:w="340" w:type="dxa"/>
            <w:gridSpan w:val="2"/>
          </w:tcPr>
          <w:p w:rsidR="0086787B" w:rsidRDefault="0086787B"/>
        </w:tc>
        <w:tc>
          <w:tcPr>
            <w:tcW w:w="2313" w:type="dxa"/>
            <w:gridSpan w:val="3"/>
          </w:tcPr>
          <w:p w:rsidR="0086787B" w:rsidRDefault="0086787B"/>
        </w:tc>
        <w:tc>
          <w:tcPr>
            <w:tcW w:w="3332" w:type="dxa"/>
          </w:tcPr>
          <w:p w:rsidR="0086787B" w:rsidRDefault="0086787B"/>
        </w:tc>
        <w:tc>
          <w:tcPr>
            <w:tcW w:w="3321" w:type="dxa"/>
            <w:gridSpan w:val="3"/>
          </w:tcPr>
          <w:p w:rsidR="0086787B" w:rsidRDefault="0086787B"/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RPr="00F534A9" w:rsidTr="001F1A5F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Tr="001F1A5F">
        <w:trPr>
          <w:trHeight w:hRule="exact" w:val="270"/>
        </w:trPr>
        <w:tc>
          <w:tcPr>
            <w:tcW w:w="340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564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Tr="001F1A5F">
        <w:trPr>
          <w:trHeight w:hRule="exact" w:val="826"/>
        </w:trPr>
        <w:tc>
          <w:tcPr>
            <w:tcW w:w="340" w:type="dxa"/>
            <w:gridSpan w:val="2"/>
          </w:tcPr>
          <w:p w:rsidR="0086787B" w:rsidRDefault="0086787B"/>
        </w:tc>
        <w:tc>
          <w:tcPr>
            <w:tcW w:w="56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Tr="001F1A5F">
        <w:trPr>
          <w:trHeight w:hRule="exact" w:val="555"/>
        </w:trPr>
        <w:tc>
          <w:tcPr>
            <w:tcW w:w="340" w:type="dxa"/>
            <w:gridSpan w:val="2"/>
          </w:tcPr>
          <w:p w:rsidR="0086787B" w:rsidRDefault="0086787B"/>
        </w:tc>
        <w:tc>
          <w:tcPr>
            <w:tcW w:w="56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Tr="001F1A5F">
        <w:trPr>
          <w:trHeight w:hRule="exact" w:val="555"/>
        </w:trPr>
        <w:tc>
          <w:tcPr>
            <w:tcW w:w="340" w:type="dxa"/>
            <w:gridSpan w:val="2"/>
          </w:tcPr>
          <w:p w:rsidR="0086787B" w:rsidRDefault="0086787B"/>
        </w:tc>
        <w:tc>
          <w:tcPr>
            <w:tcW w:w="56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Tr="001F1A5F">
        <w:trPr>
          <w:trHeight w:hRule="exact" w:val="826"/>
        </w:trPr>
        <w:tc>
          <w:tcPr>
            <w:tcW w:w="340" w:type="dxa"/>
            <w:gridSpan w:val="2"/>
          </w:tcPr>
          <w:p w:rsidR="0086787B" w:rsidRDefault="0086787B"/>
        </w:tc>
        <w:tc>
          <w:tcPr>
            <w:tcW w:w="56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Pr="008A0AB3" w:rsidRDefault="002759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A0AB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87B" w:rsidRDefault="002759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86787B" w:rsidRDefault="0086787B"/>
        </w:tc>
      </w:tr>
      <w:tr w:rsidR="0086787B" w:rsidRPr="00F534A9" w:rsidTr="001F1A5F">
        <w:trPr>
          <w:trHeight w:hRule="exact" w:val="285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trHeight w:hRule="exact" w:val="138"/>
        </w:trPr>
        <w:tc>
          <w:tcPr>
            <w:tcW w:w="340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86787B" w:rsidRPr="008A0AB3" w:rsidRDefault="0086787B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  <w:tr w:rsidR="0086787B" w:rsidRPr="00F534A9" w:rsidTr="001F1A5F">
        <w:trPr>
          <w:trHeight w:hRule="exact" w:val="270"/>
        </w:trPr>
        <w:tc>
          <w:tcPr>
            <w:tcW w:w="942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trHeight w:hRule="exact" w:val="14"/>
        </w:trPr>
        <w:tc>
          <w:tcPr>
            <w:tcW w:w="942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0A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A0AB3">
              <w:rPr>
                <w:lang w:val="ru-RU"/>
              </w:rPr>
              <w:t xml:space="preserve"> </w:t>
            </w:r>
            <w:r w:rsidRPr="008A0A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  <w:p w:rsidR="0086787B" w:rsidRPr="008A0AB3" w:rsidRDefault="002759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0AB3">
              <w:rPr>
                <w:lang w:val="ru-RU"/>
              </w:rPr>
              <w:t xml:space="preserve"> </w:t>
            </w:r>
          </w:p>
        </w:tc>
      </w:tr>
      <w:tr w:rsidR="0086787B" w:rsidRPr="00F534A9" w:rsidTr="001F1A5F">
        <w:trPr>
          <w:trHeight w:hRule="exact" w:val="3786"/>
        </w:trPr>
        <w:tc>
          <w:tcPr>
            <w:tcW w:w="942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787B" w:rsidRPr="008A0AB3" w:rsidRDefault="0086787B">
            <w:pPr>
              <w:rPr>
                <w:lang w:val="ru-RU"/>
              </w:rPr>
            </w:pPr>
          </w:p>
        </w:tc>
      </w:tr>
    </w:tbl>
    <w:p w:rsidR="009102CD" w:rsidRDefault="009102CD">
      <w:pPr>
        <w:rPr>
          <w:lang w:val="ru-RU"/>
        </w:rPr>
      </w:pPr>
    </w:p>
    <w:p w:rsidR="009102CD" w:rsidRDefault="009102CD">
      <w:pPr>
        <w:rPr>
          <w:lang w:val="ru-RU"/>
        </w:rPr>
      </w:pPr>
      <w:r>
        <w:rPr>
          <w:lang w:val="ru-RU"/>
        </w:rPr>
        <w:br w:type="page"/>
      </w:r>
    </w:p>
    <w:p w:rsidR="009102CD" w:rsidRPr="009102CD" w:rsidRDefault="009102CD" w:rsidP="009102CD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x-none"/>
        </w:rPr>
      </w:pPr>
      <w:r w:rsidRPr="009102CD">
        <w:rPr>
          <w:rFonts w:ascii="Times New Roman" w:eastAsia="Times New Roman" w:hAnsi="Times New Roman" w:cs="Times New Roman"/>
          <w:iCs/>
          <w:sz w:val="24"/>
          <w:szCs w:val="24"/>
          <w:lang w:val="ru-RU" w:eastAsia="x-none"/>
        </w:rPr>
        <w:lastRenderedPageBreak/>
        <w:t>Приложение 1</w:t>
      </w:r>
    </w:p>
    <w:p w:rsidR="009102CD" w:rsidRPr="009102CD" w:rsidRDefault="009102CD" w:rsidP="009102CD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9102C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9102CD" w:rsidRPr="009102CD" w:rsidRDefault="009102CD" w:rsidP="009102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9102CD" w:rsidRPr="009102CD" w:rsidRDefault="009102CD" w:rsidP="009102CD">
      <w:pPr>
        <w:overflowPunct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/>
          <w:sz w:val="24"/>
          <w:szCs w:val="24"/>
          <w:lang w:val="ru-RU"/>
        </w:rPr>
        <w:t>Организационно-методические рекомендации для подготовки к практическим (семинарским) занятиям</w:t>
      </w:r>
    </w:p>
    <w:p w:rsidR="009102CD" w:rsidRPr="009102CD" w:rsidRDefault="009102CD" w:rsidP="009102C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9102C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x-none" w:eastAsia="x-none"/>
        </w:rPr>
        <w:t>Семинар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(лат. seminarium 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-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буквально: 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«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рассадник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»</w:t>
      </w:r>
      <w:r w:rsidRPr="009102CD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) – учебное занятие, в ходе которого организуется обсуждение фундаментальных или дискуссионных проблем изучаемой науки и связанной с ней практической деятельности. </w:t>
      </w:r>
    </w:p>
    <w:p w:rsidR="009102CD" w:rsidRPr="009102CD" w:rsidRDefault="009102CD" w:rsidP="002759BF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информации, в которой можно найти не только аналитические статьи по различным аспектам обозначенных в тематике семинарских занятий проблем, но и статистические данные, материалы прикладного характера, нормативные документы. Целесообразно не ограничиваться указанными источниками, а осуществлять собственный поиск теоретических и практических материалов, что является одним из элементов самостоятельной информационно-аналитической работы студентов.</w:t>
      </w:r>
    </w:p>
    <w:p w:rsidR="009102CD" w:rsidRPr="009102CD" w:rsidRDefault="009102CD" w:rsidP="002759BF">
      <w:pPr>
        <w:suppressLineNumbers/>
        <w:tabs>
          <w:tab w:val="left" w:pos="108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семинарским занятиям по дисциплине должна включать следующие аспекты: </w:t>
      </w:r>
    </w:p>
    <w:p w:rsidR="009102CD" w:rsidRPr="009102CD" w:rsidRDefault="009102CD" w:rsidP="002759BF">
      <w:pPr>
        <w:widowControl w:val="0"/>
        <w:numPr>
          <w:ilvl w:val="0"/>
          <w:numId w:val="1"/>
        </w:numPr>
        <w:suppressLineNumbers/>
        <w:tabs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9102CD" w:rsidRPr="009102CD" w:rsidRDefault="009102CD" w:rsidP="002759BF">
      <w:pPr>
        <w:widowControl w:val="0"/>
        <w:numPr>
          <w:ilvl w:val="0"/>
          <w:numId w:val="1"/>
        </w:numPr>
        <w:suppressLineNumbers/>
        <w:tabs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 xml:space="preserve">чтение конспекта лекции; </w:t>
      </w:r>
    </w:p>
    <w:p w:rsidR="009102CD" w:rsidRPr="009102CD" w:rsidRDefault="009102CD" w:rsidP="002759BF">
      <w:pPr>
        <w:widowControl w:val="0"/>
        <w:numPr>
          <w:ilvl w:val="0"/>
          <w:numId w:val="1"/>
        </w:numPr>
        <w:suppressLineNumbers/>
        <w:tabs>
          <w:tab w:val="left" w:pos="1080"/>
        </w:tabs>
        <w:spacing w:after="0" w:line="240" w:lineRule="auto"/>
        <w:ind w:left="0"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чтение и осмысление одного-двух источников из приведенного списка литературы. </w:t>
      </w:r>
    </w:p>
    <w:p w:rsidR="009102CD" w:rsidRPr="009102CD" w:rsidRDefault="009102CD" w:rsidP="002759BF">
      <w:pPr>
        <w:suppressLineNumbers/>
        <w:tabs>
          <w:tab w:val="left" w:pos="1080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9102CD" w:rsidRPr="009102CD" w:rsidRDefault="009102CD" w:rsidP="002759BF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Выступление на семинаре должно быть достаточно аргументированным, занимать по  времени не более трех минут. В ходе выступления желательно сопоставить точки зрения различных авторов на излагаемую проблему. Предпочтительно, чтобы по одному вопросу выступило несколько студентов, высказывая свои мнения, дополняя друг друга. В идеале семинарское занятие должно проходить в форме дискуссии. Результаты работы студентов на семинарских занятиях обязательно учитываются преподавателем при выставлении баллов.</w:t>
      </w:r>
    </w:p>
    <w:p w:rsidR="009102CD" w:rsidRPr="009102CD" w:rsidRDefault="009102CD" w:rsidP="009102CD">
      <w:pPr>
        <w:spacing w:after="0" w:line="240" w:lineRule="auto"/>
        <w:ind w:firstLine="53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02CD" w:rsidRPr="009102CD" w:rsidRDefault="009102CD" w:rsidP="009102CD">
      <w:pPr>
        <w:spacing w:after="0" w:line="240" w:lineRule="auto"/>
        <w:ind w:firstLine="53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Тема 1. Понятие, эволюция и структура финансового рынка</w:t>
      </w: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финансового рынка, история его становления</w:t>
      </w:r>
    </w:p>
    <w:p w:rsidR="009102CD" w:rsidRPr="009102CD" w:rsidRDefault="009102CD" w:rsidP="009102CD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Функции финансового рынка</w:t>
      </w:r>
    </w:p>
    <w:p w:rsidR="009102CD" w:rsidRPr="009102CD" w:rsidRDefault="009102CD" w:rsidP="009102CD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финансового рынка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Тестовые задания: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1. Что является основным товаром на финансовом рынке: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денежные средства;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банковские кредиты;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ценные бумаги;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все перечисленные товары.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9102CD">
        <w:rPr>
          <w:rFonts w:ascii="Times New Roman" w:hAnsi="Times New Roman" w:cs="Times New Roman"/>
          <w:bCs/>
          <w:sz w:val="24"/>
          <w:szCs w:val="24"/>
        </w:rPr>
        <w:t> </w:t>
      </w: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Тест.</w:t>
      </w:r>
      <w:r w:rsidRPr="009102CD">
        <w:rPr>
          <w:rFonts w:ascii="Times New Roman" w:hAnsi="Times New Roman" w:cs="Times New Roman"/>
          <w:bCs/>
          <w:sz w:val="24"/>
          <w:szCs w:val="24"/>
        </w:rPr>
        <w:t> </w:t>
      </w: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Какие функции выполняет финансовый рынок: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мобилизацию временно свободных финансовых ресурсов из различных источников;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эффективное распределение аккумулированного капитала между многочисленными потребителями;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определение эффективных направлений использования капитала;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формирования рыночных цен на отдельные финансовые инструменты;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д) осуществление квалифицированного посредничества;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е) создания условий для минимизации рисков;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ж) ускорение оборота капитала;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з) все перечисленные функции.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3. Что является главной задачей финансового рынка: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трансформация денег в капитал;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трансформация свободных денежных средств в капитал;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трансформация свободных денежных средств в капитал и предоставление его в долг различным заемщикам;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все перечисленные задачи.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4. Какое из перечисленных определений финансового рынка является наиболее верным: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это сфера специфических экономических отношений, в процессе которых формируется спрос и предложение на финансовые ресурсы и с помощью финансовых посредников осуществляется акт их купли-продажи;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это механизм перераспределения капитала между кредиторами и заемщиками с помощью посредников на основе спроса и предложения на капитал;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это система институтов, которые в процессе функционирования осуществляют аккумулирование денежного капитала и его перераспределения на основе спроса и предложения между различными потребителями;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отсутствует правильное определение.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5. В зависимости от места, где происходит торговля финансовыми активами, финансовый рынок подразделяется: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первичный и вторичный;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межбанковский, валютный. Рынок капиталов;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местный, региональный, национальный, мировой;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рынок собственного и рынок заемного капитала;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д) кредитный рынок, рынок ценных бумаг, рынок золота, валютный рынок.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Фактором развития финансового рынка не является …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приватизация организаций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рост международного экономического сотрудничества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развитие государственных организаций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г) национализация производства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Финансовому рынку свойственны теневые отношения.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а) да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нет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как редкое исключение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вопрос поставлен некорректно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 Сумма финансовых сделок может возрастать при уменьшении объема производства материальных благ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а) может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не может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только теоретически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вопрос поставлен некорректно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Тема 2. Участники финансового рынка, виды финансовых посредников</w:t>
      </w: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9102CD">
        <w:rPr>
          <w:rFonts w:ascii="Times New Roman" w:hAnsi="Times New Roman" w:cs="Times New Roman"/>
          <w:bCs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Основные участники финансовых рынков: покупатели и продавцы</w:t>
      </w:r>
    </w:p>
    <w:p w:rsidR="009102CD" w:rsidRPr="009102CD" w:rsidRDefault="009102CD" w:rsidP="009102CD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Посредники на финансовых рынках</w:t>
      </w:r>
    </w:p>
    <w:p w:rsidR="009102CD" w:rsidRPr="009102CD" w:rsidRDefault="009102CD" w:rsidP="009102CD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Инфраструктура финансовых рынков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Тестовые задания: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bCs/>
          <w:sz w:val="24"/>
          <w:szCs w:val="24"/>
          <w:lang w:val="ru-RU"/>
        </w:rPr>
        <w:t>1. Кто является основными субъектами финансового рынка: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государство и субъекты хозяйствования;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инвесторы и кредиторы;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кредиторы, посредники, эмитенты;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консультанты, кредиторы, посредники;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д) эмитенты, инвесторы, кредиторы, заемщики, финансовые посредники; консультанты.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Инвесторы – это субъекты финансового рынка, …</w:t>
      </w:r>
    </w:p>
    <w:p w:rsidR="009102CD" w:rsidRPr="009102CD" w:rsidRDefault="009102CD" w:rsidP="009102CD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предоставляющие ссуду во временное пользование за определенный процент</w:t>
      </w:r>
    </w:p>
    <w:p w:rsidR="009102CD" w:rsidRPr="009102CD" w:rsidRDefault="009102CD" w:rsidP="009102CD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привлекающие необходимые финансовые ресурсы за счет эмиссии ценных бумаг</w:t>
      </w:r>
    </w:p>
    <w:p w:rsidR="009102CD" w:rsidRPr="009102CD" w:rsidRDefault="009102CD" w:rsidP="009102CD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lang w:val="ru-RU"/>
        </w:rPr>
        <w:t>вкладывающие свои денежные средства в различные виды ценных бумаг с целью получения дохода</w:t>
      </w:r>
    </w:p>
    <w:p w:rsidR="009102CD" w:rsidRPr="009102CD" w:rsidRDefault="009102CD" w:rsidP="009102CD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</w:rPr>
        <w:t>осуществляющие эмиссию ценных бумаг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Основные участники финансового рынка — это…</w:t>
      </w:r>
    </w:p>
    <w:p w:rsidR="009102CD" w:rsidRPr="009102CD" w:rsidRDefault="009102CD" w:rsidP="009102CD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продавцы финансовых инструментов</w:t>
      </w:r>
    </w:p>
    <w:p w:rsidR="009102CD" w:rsidRPr="009102CD" w:rsidRDefault="009102CD" w:rsidP="009102CD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</w:rPr>
        <w:t>страховщики финансовых инструментов</w:t>
      </w:r>
    </w:p>
    <w:p w:rsidR="009102CD" w:rsidRPr="009102CD" w:rsidRDefault="009102CD" w:rsidP="009102CD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покупатели финансовых инструментов</w:t>
      </w:r>
    </w:p>
    <w:p w:rsidR="009102CD" w:rsidRPr="009102CD" w:rsidRDefault="009102CD" w:rsidP="009102CD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финансовые посредники</w:t>
      </w:r>
    </w:p>
    <w:p w:rsidR="009102CD" w:rsidRPr="009102CD" w:rsidRDefault="009102CD" w:rsidP="009102CD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</w:rPr>
        <w:t>субъекты инфраструктуры финансового рынка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4. Брокер – это финансовый посредник, который выступает на финансовом рынке от …</w:t>
      </w:r>
    </w:p>
    <w:p w:rsidR="009102CD" w:rsidRPr="009102CD" w:rsidRDefault="009102CD" w:rsidP="009102CD">
      <w:pPr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имени клиента и за его счет</w:t>
      </w:r>
    </w:p>
    <w:p w:rsidR="009102CD" w:rsidRPr="009102CD" w:rsidRDefault="009102CD" w:rsidP="009102CD">
      <w:pPr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своего имени, но за счет клиента</w:t>
      </w:r>
    </w:p>
    <w:p w:rsidR="009102CD" w:rsidRPr="009102CD" w:rsidRDefault="009102CD" w:rsidP="009102CD">
      <w:pPr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своего имени и за свой счет </w:t>
      </w:r>
    </w:p>
    <w:p w:rsidR="009102CD" w:rsidRPr="009102CD" w:rsidRDefault="009102CD" w:rsidP="009102CD">
      <w:pPr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имени клиента и за свой счет</w:t>
      </w:r>
    </w:p>
    <w:p w:rsidR="009102CD" w:rsidRPr="009102CD" w:rsidRDefault="009102CD" w:rsidP="009102CD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5. Прямые участники финансовых операций на финансовом рынке: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Кредиторы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Эмитенты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Заемщики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продавцы валюты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>инвесторы</w:t>
      </w:r>
    </w:p>
    <w:p w:rsidR="009102CD" w:rsidRPr="009102CD" w:rsidRDefault="009102CD" w:rsidP="009102CD">
      <w:pPr>
        <w:numPr>
          <w:ilvl w:val="1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102C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покупатели валюты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3. Регулирование финансового рынка и деятельности его участников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и сущность государственного регулирования финансового рынка</w:t>
      </w:r>
    </w:p>
    <w:p w:rsidR="009102CD" w:rsidRPr="009102CD" w:rsidRDefault="009102CD" w:rsidP="009102C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Органы государственного регулирования финансового рынка</w:t>
      </w:r>
    </w:p>
    <w:p w:rsidR="009102CD" w:rsidRPr="009102CD" w:rsidRDefault="009102CD" w:rsidP="009102CD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Саморегулируемые организации финансового рынка 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Тестовые задания: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1.Финансовый рынок: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а)может потенциально иметь инфляционный эффект;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б)имеет информационное значение для других секторов рыночной экономики;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в)не имеет негативных последствий функционирования.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2.Финансовый рынок является результатом развития: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а)только денежного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б)денежного рынка и рынка ценных бумаг;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в)денежного, фондового, валютного и страхового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г)денежного и товарного рынка.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3.В основе развития финансового рынка лежит: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а)товарный рынок;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б)страховой рынок;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в)рынок ценных бумаг;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г)денежный рынок.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Основными преградами для развития современного финансового рынка России являются: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а)отсутствие необходимого количества коммерческих банков;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б)недостаточная емкость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в)отсутствие фондовых бирж;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г)запрет на свободное обращение иностранной валюты.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5.Целями государственного регулирования финансового рынка являются: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а)установление общих правил и стандартов деятельности для части участников финансового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б)защита интересов институтов финансового рынка в органах государственной власти;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в)обеспечение эффективной работы каждой сферы финансового рынка.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6.Процесс саморегулирования финансового рынка проявляется через: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а)закрепление за определенным органом государственной власти функции надзора и контроля за определенным сегментом финансового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б)создание саморегулируемых организаций;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Финансовый рынок как механизм перераспределения финансовых ресурсов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в)функционирование фондовых бирж;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г)издание нормативно-правовых актов.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7.Органы государственной власти в России, осуществляющие регулирование рынка ценных бумаг, — это: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Федеральная служба по финансовым рынкам;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Федеральная служба по финансовому мониторингу;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Национальная ассоциация участников фондового рынка;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Подразделение ЦБ РФ 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д) Федеральная служба финансово-бюджетного надзора.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8.К саморегулируемым организациям в России относятся: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а)Профессиональная ассоциация регистраторов, трансфер-агентов и депозитариев (ПАРТАД);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б)Всероссийский Союз автостраховщиков;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в)Банк России;</w:t>
      </w: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г)Внешэкономбанк.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4. Валютный рынок, его структура и участники.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9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функции валютного рынка</w:t>
      </w:r>
    </w:p>
    <w:p w:rsidR="009102CD" w:rsidRPr="009102CD" w:rsidRDefault="009102CD" w:rsidP="009102CD">
      <w:pPr>
        <w:numPr>
          <w:ilvl w:val="0"/>
          <w:numId w:val="9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валютного рынка</w:t>
      </w:r>
    </w:p>
    <w:p w:rsidR="009102CD" w:rsidRPr="009102CD" w:rsidRDefault="009102CD" w:rsidP="009102CD">
      <w:pPr>
        <w:numPr>
          <w:ilvl w:val="0"/>
          <w:numId w:val="9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Участники валютного рынка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 xml:space="preserve">Тестовые задания: 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1. В чем заключается суть понятия «валюта»?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1.Денежные единицы иностранных государств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Денежная единица страны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3. Денежные единицы как собственные, так и иностранные, а также кредитные и платежные документы, стоимость которых выражена в иностранной валюте, которые применяются в международных расчетах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Векселя, чеки, кредитные карточки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Какая валюта называется конвертируемой?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Валюта, которая имеет постоянный официальный курс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Валюта, свободно обменивается на деньги других стран +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Валюта, которая действует на территории группы стран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4. Денежная единица, которую можно обменять на иностранную валюту при выезде за границу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Что такое «замкнутая» валюта?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Валюта, свободно обменивается на деньги других стран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Валюта, в которой отсутствует золотой эквивалент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Валюта, которая действует на территории одной страны или группы стран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4. Валюта, операции с которой ограничены на территории определенной страны 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Что такое «валютная интервенция»?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Исключительное право государства на операции с иностранной валютой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Нарушение правил осуществления валютных операций, спекуляция валютными ценностями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Прямое вмешательство государства в операции на валютном рынке путем продажи или покупки иностранной валюты с целью повышения или понижения курса национальной или иностранной валюты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 4. Продажа государством национальной валюты на мировом (международном) валютном рынке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 Что такое «валютное регулирование»?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Исключительное право государства на операции с иностранной валютой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2.Державна регламентация порядка внешних расчетов и операций с валютой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Вмешательство государства в операции на валютном рынке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Регламентация купли-продажи иностранной валюты на внутреннем рынке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Что такое «валютный курс»?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1. Цена денежной единицы одной страны, выражается в денежной единице другой страны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Официальный обменный курс валюты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Возможность свободного обмена валюты на деньги другой страны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равновеликих соотношение двух денежных единиц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Что называется «валютным рынком»?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Национальные и международные банки, а также биржи, через которые осуществляется покупка, продажа и обмен иностранной валюты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Согласованная, координированная валютная политика и система внешних расчетов +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Совокупность государств, сложившихся на базе валютных блоков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Межбанковский рынок по купле-продаже валюты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 Как определяется стоимость свободно конвертируемой валюты?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1. По официальному курсу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По покупательной способности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товарным наполнением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По спросом и предложением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9. «Рынок евродолларов» — это: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Организации — кредиторы европейской промышленности в долларах США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Европейский валютный банк и его операции в долларах США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3. Рынок обмена валюты США в Европе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Операции кредитно-финансовых учреждений европейских стран в долларах США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10. Какие методы валютного котировки сегодня используются?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1.Метод «потребительской корзины»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Метод золотого паритета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Метод прямой и обратной котировки +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Сопоставление покупательной способности валют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11. Чем являются финансовые валютные курсы?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Рыночный курс валют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Официально зарегистрированными по содержанию золота или иной валюты курсами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Обменные наличными курсами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Курсами, используемых при осуществлении международных расчетов +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12. Плавающие валютные курсы — это: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1. Рыночные курсы, складывающиеся под воздействием спроса и предложения +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Обменные наличные курсы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3. Курсы, используемых при осуществлении международных расчетов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Официально зарегистрированные курсы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5. Валютные операции и основные финансовые инструменты валютного рынка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Инструменты валютного рынка</w:t>
      </w:r>
    </w:p>
    <w:p w:rsidR="009102CD" w:rsidRPr="009102CD" w:rsidRDefault="009102CD" w:rsidP="009102CD">
      <w:pPr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Валютные операции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 xml:space="preserve">Тестовые задания: 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Котировка валюты, при которой прибыль образуется от операций купли-продажи иностранной валюты в виде курсовой разницы: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рыночная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официальная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Котировка спот, при которой единица национальной валюты приравнивается к определенному количеству иностранной валюты: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прямая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косвенная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Если курс по срочной сделке выше курса наличной валюты, то соответствующая разница с наличным курсом называется: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дисконтом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премией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Валютная позиция, при которой есть разница остатков средств в иностранных валютах, формирующая количественно несовпадающие активы и пассивы в отдельных валютах, является: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закрытой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открытой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Открытая валютная позиция, при которой требования по купленной валюте превышают обязательства по проданной, называется: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длинной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короткой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Чтобы рассчитать кросс-курс для валют с косвенными котировками к доллару США необходимо: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перемножить долларовые курсы этих валют;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разделить долларовые курсы этих валют;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        вычесть долларовые курсы этих валют.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 расчете кросс-курса для валют с прямой и косвенной котировками к доллару США следует: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перемножить долларовые курсы этих валют;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разделить долларовые курсы этих валют;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         вычесть долларовые курсы этих валют.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Сделка типа «ТОМ» является: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срочной конверсионной валютной операцией: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наличной конверсионной валютной операцией.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Сделка типа «SPOT»: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         срочная конверсионная валютная операция:</w:t>
      </w:r>
    </w:p>
    <w:p w:rsidR="009102CD" w:rsidRPr="009102CD" w:rsidRDefault="009102CD" w:rsidP="009102CD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        наличная конверсионная валютная операция.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Задачи: </w:t>
      </w:r>
    </w:p>
    <w:p w:rsidR="009102CD" w:rsidRPr="009102CD" w:rsidRDefault="009102CD" w:rsidP="009102CD">
      <w:pPr>
        <w:numPr>
          <w:ilvl w:val="0"/>
          <w:numId w:val="11"/>
        </w:num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Банк в Москве установил следующую котировку доллара США к рублю: покупка 30,0000 продажа 30,3000 Определить: Сколько рублей будет получено при обмене 100 долларов США; Сколько долларов США будет получено при обмене 10 тыс. руб. </w:t>
      </w:r>
    </w:p>
    <w:p w:rsidR="009102CD" w:rsidRPr="009102CD" w:rsidRDefault="009102CD" w:rsidP="009102CD">
      <w:pPr>
        <w:numPr>
          <w:ilvl w:val="0"/>
          <w:numId w:val="11"/>
        </w:num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 доллара США к фунту стерлингов в Лондонском банке составляет: покупка 1,6480 продажа 1,6510 Определить: Сколько фунтов </w:t>
      </w: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стерлингов можно получить при обмене 1000 долларов США; Сколько долларов можно получить при обмене 1000 фунтов стерлингов.</w:t>
      </w:r>
    </w:p>
    <w:p w:rsidR="009102CD" w:rsidRPr="009102CD" w:rsidRDefault="009102CD" w:rsidP="009102CD">
      <w:pPr>
        <w:numPr>
          <w:ilvl w:val="0"/>
          <w:numId w:val="11"/>
        </w:num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Банк в Москве объявил следующую котировку валют: покупка продажа доллар США/рубль    30,0000 30,1000 евро/рубль      35,1000 35,2000 Определить: кросс-курс покупки и продажи доллара к евро. </w:t>
      </w:r>
    </w:p>
    <w:p w:rsidR="009102CD" w:rsidRPr="009102CD" w:rsidRDefault="009102CD" w:rsidP="009102CD">
      <w:pPr>
        <w:numPr>
          <w:ilvl w:val="0"/>
          <w:numId w:val="11"/>
        </w:num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Известны следующие курсы валют: покупка продажа фунт стерлингов/долл. 1,6480 1,6510 США доллар США/рубль    30,0000 30,1000 Определить: кросс-курс покупки и продажи фунта стерлингов к рублю.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6. Рынок золота, как особый сегмент финансового рынка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12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функции рынка золота</w:t>
      </w:r>
    </w:p>
    <w:p w:rsidR="009102CD" w:rsidRPr="009102CD" w:rsidRDefault="009102CD" w:rsidP="009102CD">
      <w:pPr>
        <w:numPr>
          <w:ilvl w:val="0"/>
          <w:numId w:val="12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Участники рынка золота</w:t>
      </w:r>
    </w:p>
    <w:p w:rsidR="009102CD" w:rsidRPr="009102CD" w:rsidRDefault="009102CD" w:rsidP="009102CD">
      <w:pPr>
        <w:numPr>
          <w:ilvl w:val="0"/>
          <w:numId w:val="12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Роль золота в современной экономике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1. На международном рынке драгоценных металлов основной объем операций совершается с: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серебром;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золотом;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платиной;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медью. 2.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Тезаврация -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использование золота в качестве залога по кредитным операциям;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использование обезличенных металлических счетов для операций с финансовыми инструментами;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термин, характеризующий истощение мировых запасов золота;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накопление золота населением и государством. 3.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Максимальное потребление золота в мире приходится: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на стоматологию;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на электротехническую промышленность;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на ювелирную промышленность;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г) на изготовление монет, медалей. 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Мировым лидером по производству серебра является: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Австралия;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Россия;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Мексика;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Южноафриканская Республика. 5.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 Обезличенные металлические счета представляют собой: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«плечо», залогом для которого выступает депозит в драгоценных металлах;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счета, на которых учитываются все операции по движению металлов в количественном выражении и в денежной оценке, при этом сам металл не покидает места своего хранения;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счета, на которых хранится депозит в драгоценных металлах, в основном золота, принадлежащий группе лиц, при этом операции осуществляются управляющим со всем объемом золота без учета количества, принадлежащего каждому владельцу;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счета, на которых хранятся золотые резервы государства. 6.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Золотой запас Российской Федерации, состоящий из аффинированного золота в слитках, находящегося в федеральной собственности и являющегося частью золотовалютных резервов Российской Федерации, предназначен для: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осуществления финансовой политики государства;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удовлетворения экстренных потребностей Российской Федерации при «чрезвычайных ситуациях»;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все варианты верны;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г) нет верного варианта.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Наиболее важными и интересными предметами биржевой торговли представляются следующие биржевые инструменты: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реальное золото;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срочные контракты;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ценные бумаги, обеспеченные золотом;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все варианты верны вместе.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 Сделки покупки-продажи драгоценных металлов могут происходить в следующих видах: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только наличные сделки;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только срочные сделки (форвард);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как наличные, так и срочные сделки;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9. Цены на драгоценные металлы формируются: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недропользователями;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инвесторами, которые выступают как конечные потребители, приобретающие драгоценные металлы у банков;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государством;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10. Подлежит ли рынок драгоценных металлов государственному регулированию?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да.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нет.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государство не занимается такого рода регулированием.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7. Кредитный рынок, его основные характеристики и классификация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13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функции кредитного рынка</w:t>
      </w:r>
    </w:p>
    <w:p w:rsidR="009102CD" w:rsidRPr="009102CD" w:rsidRDefault="009102CD" w:rsidP="009102CD">
      <w:pPr>
        <w:numPr>
          <w:ilvl w:val="0"/>
          <w:numId w:val="13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 ссудного капитала</w:t>
      </w:r>
    </w:p>
    <w:p w:rsidR="009102CD" w:rsidRPr="009102CD" w:rsidRDefault="009102CD" w:rsidP="009102CD">
      <w:pPr>
        <w:numPr>
          <w:ilvl w:val="0"/>
          <w:numId w:val="13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Виды кредита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1. Источник формирования ссудного капитала на этапе развития кредитных отношений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собственные денежные средства кредитора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временно свободные денежные средства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средства, временно высвобождающиеся в процессе кругооборота промышленных и торговых капиталов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2. Ссудный капитал-это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совокупность денежных средств и иных благ, получающих предприятием за определенный период;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средства, передаваемые из вышестоящего звена бюджета нижестоящему на строго определенные цели;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совокупность денежных средств, на возвратной основе передаваемых во временное пользование за плату в виде процента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3. Стороны кредитных отношений: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залогодатель и залогодержатель;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заемщик и кредитор;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покупатель и продавец.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4. Совокупность банковских и иных кредитных организаций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банковская система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финансовая система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кредитная система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5. Банковский кредит – это: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денежные вклады работника в развитии данного хозяйствующего субъекта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отсрочка налогового платежа, представляет органами государственной власти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ссуды, выделенные кредитным учреждением на условиях срочности, возвратности платности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6. Государственный кредит-это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система распределительных денежных отношений государства с физическими лицами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система распределительных денежных отношений государства с юридическими лицами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система распределительных денежных отношений государства с физ. и юр. лицами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7. Ссуда – это: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передача денежных средств одной стороной в безвозмездное временное пользование другой стороне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передача одной стороной в собственность другой стороне денег с обязательством возврата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передача вещей одной стороной во временное пользование другой стороне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8. Первичные инвесторы, участники рынка ссудного капитала выступают в лице: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кредитно-финансовые организации;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юридические, физические лица и государство;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владельцы свободных финансовых ресурсов.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9. Рынок, обслуживающий в совокупности кредитных операций, рынок ценных бумаг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фондовый рынок;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денежный рынок;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ипотечный рынок.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10. Первичное становление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кредитного рынка - 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появление общенациональных государственных кредитных институтов;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отсутствие на рынке ссудных капиталов специализированных посредников;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появление на рынке специализированных посредников в лице кредитно-финансовых организаций.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11. К принципам кредитования не относится: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возвратность;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срочность;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безвозмездность.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12. Сторона кредитных отношений, предоставляющая средства на условиях возвратности, платности, срочности.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Кредитор;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Заемщик;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Должник.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13. Сторона кредитных отношений, получающая средства и обязанная уплатить их в определенный срок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Кредитор;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Заемщик;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Должник.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 xml:space="preserve">14. </w:t>
      </w:r>
      <w:r w:rsidRPr="009102CD">
        <w:rPr>
          <w:rFonts w:ascii="Times New Roman" w:hAnsi="Times New Roman" w:cs="Times New Roman"/>
          <w:sz w:val="24"/>
          <w:szCs w:val="24"/>
        </w:rPr>
        <w:t> 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Расчеты с рассрочкой платежей представляют собой: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9102CD">
        <w:rPr>
          <w:rFonts w:ascii="Times New Roman" w:hAnsi="Times New Roman" w:cs="Times New Roman"/>
          <w:sz w:val="24"/>
          <w:szCs w:val="24"/>
        </w:rPr>
        <w:t>  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финансовый кредит;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9102CD">
        <w:rPr>
          <w:rFonts w:ascii="Times New Roman" w:hAnsi="Times New Roman" w:cs="Times New Roman"/>
          <w:sz w:val="24"/>
          <w:szCs w:val="24"/>
        </w:rPr>
        <w:t> 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коммерческий кредит;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9102CD">
        <w:rPr>
          <w:rFonts w:ascii="Times New Roman" w:hAnsi="Times New Roman" w:cs="Times New Roman"/>
          <w:sz w:val="24"/>
          <w:szCs w:val="24"/>
        </w:rPr>
        <w:t> 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налоговый кредит.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15. Заемщики, участники рынка ссудного капитала выступают в лице: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физические, юридические лица и государство;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кредитно-финансовые организации;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владельцы свободных денежных средств.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16. Разновидность коммерческого кредита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вексельный кредит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аванс покупателя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срочные ссуды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17. Обслуживание товарооборота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в процессе реализации этой функции кредит активно воздействует на ускорение не только товарного, но и денежного обращения, вытесняя из него наличные деньги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в условиях рыночной экономике рынок ссудных капиталов выступает в качестве своеобразного насоса, откачивающего временно свободные финансовые ресурсы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практическая реализация этой функции вытекает из экономической сущности кредита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18. Онкольные ссуды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подлежат возврату в фиксированный срок после поступления официального уведомления от кредитора;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предоставляются на срок до одного года на цели производственного характера;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используются, как правило, в инвестиционных целях.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19. Разновидность кредитных операций, определивших появление специализированных кредитных организаций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а) коммерческие ссуды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б) ипотечные ссуды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в) аграрные ссуды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8. Банковский кредитный рынок: его сегменты, участники, кредитные продукты и кредитные технологии.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14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Понятий банковской системы, ее функции и структура</w:t>
      </w:r>
    </w:p>
    <w:p w:rsidR="009102CD" w:rsidRPr="009102CD" w:rsidRDefault="009102CD" w:rsidP="009102CD">
      <w:pPr>
        <w:numPr>
          <w:ilvl w:val="0"/>
          <w:numId w:val="14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Банковские операции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1. Коммерческий банк – это организация, созданная для: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привлечения денежных средств и размещения их от своего имени на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условиях возвратности, платности и срочности;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защиты имущественных интересов, связанных с имуществом и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ответственностью граждан;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кредитный кооператив граждан.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Какие организации могут: образовывать платежные средства;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выпускать платежные средства в оборот; осуществлять изъятие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платежных средств из оборота?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биржи;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банки;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инвестиционные фонды.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Основные формы безналичных расчетов, принятые в российской практике,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платежные поручения;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поручительства;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векселя.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Основные банковские услуги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валютный обмен;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хранение ценностей;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как валютный обмен, так и хранение ценностей.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 Совокупность операций, направленных на формирование ресурсов коммерческого банка,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активные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пассивные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комиссионные операции.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Депозиты принято подразделять на: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бессрочные депозиты;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депозиты на предъявителя;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депозиты до востребования.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Активные операции банка в зависимости от их экономического содержания делятся на: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инвестиционные;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информационные;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расчетно-кассовые.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8. К числу пассивных операций относятся: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трастовые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кредитные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инвестирование в уставный капитал.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9. Банковская система включает: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Центральный банк, кредитные организации, биржи и инвестиционные фонды;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Центральный банк, кредитные организации и их ассоциации;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Центральный банк, кредитные организации, их ассоциации и страховые компании.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10. Универсальные банки осуществляют: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широкий круг банковских операций;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одну или несколько банковских операций;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только кредитные операции.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11. Основное назначение банка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страховая защита своих имущественных интересов;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посредничество в перемещении денежных средств от кредиторов к заемщикам и от продавцов к покупателям;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социальное обеспечение физических и юридических лиц.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12. Безналичные деньги могут храниться: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только в банках;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6) только в паевом инвестиционном фонде;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как в банке, так и в паевом инвестиционном фонде.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13. Основные формы безналичных расчетов, принятые в российской практике,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чеки;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векселя;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и чеки, и векселя.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14. К основным банковским услугам относятся: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финансовое консультирование;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операции с ценными бумагами;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финансовое консультирование, операции с ценными бумагами, лизинг оборудования.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15. Размещение собственных и привлеченных средств банка для получения прибыли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пассивные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активные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комиссионные операции.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16. К числу основных комиссионных операций относятся: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расчетно-кассовые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инвестиционные операции;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гарантийные операции.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17. Межбанковский кредит – это: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кредит, предоставляемый банком юридическому лицу;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самокредитование;</w:t>
      </w:r>
    </w:p>
    <w:p w:rsidR="009102CD" w:rsidRPr="009102CD" w:rsidRDefault="009102CD" w:rsidP="009102CD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кредит, предоставляемый одним коммерческим банком другому.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9. Рынок ценных бумаг. Понятие, функции и современные тенденции развития РЦБ в РФ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План:</w:t>
      </w:r>
    </w:p>
    <w:p w:rsidR="009102CD" w:rsidRPr="009102CD" w:rsidRDefault="009102CD" w:rsidP="009102CD">
      <w:pPr>
        <w:numPr>
          <w:ilvl w:val="0"/>
          <w:numId w:val="15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Понятие, сущность и функции РЦБ</w:t>
      </w:r>
    </w:p>
    <w:p w:rsidR="009102CD" w:rsidRPr="009102CD" w:rsidRDefault="009102CD" w:rsidP="009102CD">
      <w:pPr>
        <w:numPr>
          <w:ilvl w:val="0"/>
          <w:numId w:val="15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Участники РЦБ</w:t>
      </w:r>
    </w:p>
    <w:p w:rsidR="009102CD" w:rsidRPr="009102CD" w:rsidRDefault="009102CD" w:rsidP="009102CD">
      <w:pPr>
        <w:numPr>
          <w:ilvl w:val="0"/>
          <w:numId w:val="15"/>
        </w:numPr>
        <w:tabs>
          <w:tab w:val="left" w:pos="0"/>
        </w:tabs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Вид ценных бумаг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1. Рынок ценных бумаг является частью рынка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финансового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денежного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капиталов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4) реальных активов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5) банковских кредитов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В Российской Федерации обязываться векселем могут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только юридические лица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только физические лица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юридические и физические лица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По российскому законодательству на предъявителя могут быть выписаны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вексель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чек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простое складское свидетельство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4) двойное складское свидетельство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5) коносамент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Инвестиционный пай предоставляет инвесторам право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получать дивиденды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получать проценты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требовать выкупа пая у управляющей компании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4) участвовать у управлении инвестиционным фондом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 Главным и последним плательщиком по простому векселю является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векселедатель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акцептант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3) авалист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4) последний индоссант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5) лицо, указанное в векселе в качестве плательщика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В Российской Федерации государственное регулирование рынка ценных бумаг осуществляется путем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установления обязательных требований к деятельности на рынке ценных бумаг и стандартов ее осуществления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государственной регистрации выпусков ценных бумаг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лицензирования профессиональной деятельности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4) создания системы защиты прав инвесторов на рынке ценных бумаг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5) запрещение деятельности на рынке ценных бумаг в качестве профессиональных участников лицам, не имеющим лицензии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Обыкновенная акция дает право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голоса на общем собрании акционеров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вернуть вклад в уставный капитал акционерного общества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получить част всех активов общества при его ликвидации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4) на часть чистой прибыли общества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5) получать информацию о финансовом состоянии общества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 Эмиссионная цена облигации может быть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равна номиналу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ниже номинала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выше номинала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9. Акцепт необходим для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1) переводного векселя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простого векселя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3) чека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4) депозитного сертификата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10. Выставлять котировки ценных бумаг имеют право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фондовые биржи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дилеры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3) брокеры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4) расчетные депозитарии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5) внебиржевые организаторы торговли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11. По российскому законодательству на предъявителя могут быть выписаны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вексель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2) чек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3) банковская сберегательная книжка</w:t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4) складское свидетельство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5) закладная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12. На российских фондовых биржах сделки заключать могут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1) любые продавцы и покупатели ценных бумаг, включенных в число обращающихся на данной бирже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2) любые профессиональные участники рынка ценных бумаг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  <w:t>3) только банки – профессиональные участники рынка ценных бумаг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102CD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4) только брокеры, дилеры и управляющие</w:t>
      </w: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10. Институциональная структура РЦБ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План:</w:t>
      </w:r>
    </w:p>
    <w:p w:rsidR="009102CD" w:rsidRPr="009102CD" w:rsidRDefault="009102CD" w:rsidP="009102CD">
      <w:pPr>
        <w:numPr>
          <w:ilvl w:val="0"/>
          <w:numId w:val="16"/>
        </w:numPr>
        <w:tabs>
          <w:tab w:val="left" w:pos="85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Структура </w:t>
      </w:r>
      <w:r w:rsidRPr="009102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РЦБ</w:t>
      </w:r>
    </w:p>
    <w:p w:rsidR="009102CD" w:rsidRPr="009102CD" w:rsidRDefault="009102CD" w:rsidP="009102CD">
      <w:pPr>
        <w:numPr>
          <w:ilvl w:val="0"/>
          <w:numId w:val="16"/>
        </w:numPr>
        <w:tabs>
          <w:tab w:val="left" w:pos="851"/>
        </w:tabs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Профессиональные участники РЦБ 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1. Сфера экономических отношений, связанных с выпуском и обращением ценных бумаг,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рынок недвижимости;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рынок ценных бумаг;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рынок драгоценных камней и драгоценных металлов.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2. Место, где происходит первичная эмиссия и первичное размещение ценных бумаг,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первичный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вторичный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третичный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3. Рынок, где производится купля-продажа ранее выпущенных ценных бумаг,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первичный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вторичный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третичный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4. Рынок с немедленным исполнением сделок в течение 1–2 рабочих дней, не считая дня заключения сделки,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кассовый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срочный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организованный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5. Рынок, на котором заключаются разнообразные по виду сделки со сроком исполнения, превышающим 2 рабочих дня,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срочный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кассовый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неорганизованный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6. Рынок, где осуществляется обращение ценных бумаг на основе законодательно установленных правил между лицензированными профессиональными посредниками,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неорганизованный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кассовый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организованный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7. Рынок, где осуществляется обращение ценных бумаг без соблюдения единых для всех участников рынка правил,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организованный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неорганизованный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срочный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8. Сфера обращения ценных бумаг, не допущенных к котировке на фондовых биржах,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биржевой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внебиржевой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срочный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9. Рынок, организованный фондовой (фьючерсной, фондовыми секциями валютной и товарной) биржей и работающими на ней брокерскими и дилерскими фирмами,</w:t>
      </w:r>
      <w:r w:rsidRPr="009102CD">
        <w:rPr>
          <w:rFonts w:ascii="Times New Roman" w:hAnsi="Times New Roman" w:cs="Times New Roman"/>
          <w:sz w:val="24"/>
          <w:szCs w:val="24"/>
        </w:rPr>
        <w:t> </w:t>
      </w:r>
      <w:r w:rsidRPr="009102CD">
        <w:rPr>
          <w:rFonts w:ascii="Times New Roman" w:hAnsi="Times New Roman" w:cs="Times New Roman"/>
          <w:sz w:val="24"/>
          <w:szCs w:val="24"/>
          <w:lang w:val="ru-RU"/>
        </w:rPr>
        <w:t>– это: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биржевой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внебиржевой рынок;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срочный рынок.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10. Рынок, где в качестве посредников выступают небанковские компании по ценным бумагам, называется: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небанковская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смешанная модель.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11. Что относится к субъектам рынка ценных бумаг?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акция;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брокер;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облигация.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12. Что относится к объектам рынка ценных бумаг?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эмитент;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инвестор;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акция.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13. Рынок, где посредниками выступают банки, называется: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небанковская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смешанная модель.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14. Что относится к инфраструктуре рынка ценных бумаг?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регистрационная сеть;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спред;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органы регулирования.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15. Рынок, где посредниками являются как банки, так и небанковские компании, называется: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небанковская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банковская модель;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смешанная модель.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16. К общерыночным функциям рынка ценных бумаг относят: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аккумулирующую функцию;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использование ценных бумаг в приватизации;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учетную функцию.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17. К специфическим функциям рынка ценных бумаг относят: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аккумулирующую функцию;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перераспределительную функцию;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учетную функцию.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18. В зависимости от времени и способа поступления ценных бумаг в оборот рынок ценных бумаг подразделяется: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на первичный и вторичный;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на международный, региональный, национальный и местный;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на организованный и неорганизованный.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19. Чем отличается первичный рынок от вторичного рынка ценных бумаг?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первичный рынок – это рынок, который обслуживает выпуск (эмиссию) и первичное размещение ценных бумаг, а вторичный – только выпуск;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на первичном рынке происходит обращение только что выпущенных в обращение ценных бумаг, а на вторичном – ранее выпущенных ценных бумаг;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к задачам первичного рынка ценных бумаг относят развитие инфраструктуры рынка, а вторичного – организацию выпуска ценных бумаг.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20. В чем состоит отличие организованного рынка ценных бумаг от неорганизованного?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а) на организованном рынке торгуют любые участники рынка, а на неорганизованном – только профессиональные участники рынка;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б) торговля на неорганизованном рынке ценных бумаг осуществляется на основе законодательно установленных правил, а на организованном правила не установлены;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lang w:val="ru-RU"/>
        </w:rPr>
        <w:t>в) на организованном рынке обращение ценных бумаг осуществляется на основе законодательно установленных правил между лицензированными профессиональными посредниками, а на неорганизованном – без соблюдения единых для всех участников рынка правил.</w:t>
      </w: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102CD">
        <w:rPr>
          <w:rFonts w:ascii="Times New Roman" w:hAnsi="Times New Roman" w:cs="Times New Roman"/>
          <w:sz w:val="24"/>
          <w:szCs w:val="24"/>
          <w:u w:val="single"/>
          <w:lang w:val="ru-RU"/>
        </w:rPr>
        <w:t>Тема 11.Рынок страхования, его формы, виды, участники и страховые продукты.</w:t>
      </w:r>
    </w:p>
    <w:p w:rsidR="009102CD" w:rsidRPr="009102CD" w:rsidRDefault="009102CD" w:rsidP="009102CD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 xml:space="preserve">План: </w:t>
      </w:r>
      <w:r w:rsidRPr="009102CD">
        <w:rPr>
          <w:rFonts w:ascii="Times New Roman" w:hAnsi="Times New Roman" w:cs="Times New Roman"/>
          <w:sz w:val="24"/>
          <w:szCs w:val="24"/>
        </w:rPr>
        <w:tab/>
      </w:r>
    </w:p>
    <w:p w:rsidR="009102CD" w:rsidRPr="009102CD" w:rsidRDefault="009102CD" w:rsidP="009102CD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понятие и функции страхового рынка</w:t>
      </w:r>
    </w:p>
    <w:p w:rsidR="009102CD" w:rsidRPr="009102CD" w:rsidRDefault="009102CD" w:rsidP="009102CD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2CD">
        <w:rPr>
          <w:rFonts w:ascii="Times New Roman" w:eastAsia="Calibri" w:hAnsi="Times New Roman" w:cs="Times New Roman"/>
          <w:sz w:val="24"/>
          <w:szCs w:val="24"/>
          <w:lang w:val="ru-RU"/>
        </w:rPr>
        <w:t>участники страхового рынка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02CD"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9102CD" w:rsidRPr="009102CD" w:rsidRDefault="009102CD" w:rsidP="009102CD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страхование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передача в собственность части имущества в случае стихийного бедствия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замкнутая раскладка возможного ущерба между заинтересованными лицами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раскладка стоимости имущества между участниками страхования</w:t>
      </w:r>
    </w:p>
    <w:p w:rsidR="009102CD" w:rsidRPr="009102CD" w:rsidRDefault="009102CD" w:rsidP="009102CD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страхования состоит в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накоплении страховых премий для страховой компании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формировании страховщиком страхового фонда за счет страховых взносов страхователей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выплате страхователем страховщику страховых взносов</w:t>
      </w:r>
    </w:p>
    <w:p w:rsidR="009102CD" w:rsidRPr="009102CD" w:rsidRDefault="009102CD" w:rsidP="009102CD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называется страховая компания, проводящая страхования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страхователь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страховщик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перестраховщик</w:t>
      </w:r>
    </w:p>
    <w:p w:rsidR="009102CD" w:rsidRPr="009102CD" w:rsidRDefault="009102CD" w:rsidP="009102CD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такой страхователь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страховая компания, проводящая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юридическое лицо, уплачивающее страховую премию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физическое или юридическое лицо, уплачивающее страховые взносы</w:t>
      </w:r>
    </w:p>
    <w:p w:rsidR="009102CD" w:rsidRPr="009102CD" w:rsidRDefault="009102CD" w:rsidP="009102CD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 ли быть застрахованный одновременно страхователем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нет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знаю</w:t>
      </w:r>
    </w:p>
    <w:p w:rsidR="009102CD" w:rsidRPr="009102CD" w:rsidRDefault="009102CD" w:rsidP="009102CD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такой выгодопреобретатель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посмертный получатель страховой суммы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пожизненный получатель страховой суммы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получатель страховой суммы и процентов после окончания действия договора страхования</w:t>
      </w:r>
    </w:p>
    <w:p w:rsidR="009102CD" w:rsidRPr="009102CD" w:rsidRDefault="009102CD" w:rsidP="009102CD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Страховой рынок это –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предоставленные гарантии на случай наступления страхового события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резкое снижение сферы государственного воздействия на развитие производственных отношений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определенная сфера экономических отношений, где объектом купли- продажи выступает страховая защита</w:t>
      </w:r>
    </w:p>
    <w:p w:rsidR="009102CD" w:rsidRPr="009102CD" w:rsidRDefault="009102CD" w:rsidP="009102CD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Исторически определенная общественная форма функционирования страхового фонда, представляющая собой обособленную структуру это-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страховой рынок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б) страховая компания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структурные звенья</w:t>
      </w:r>
    </w:p>
    <w:p w:rsidR="009102CD" w:rsidRPr="009102CD" w:rsidRDefault="009102CD" w:rsidP="009102CD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Какая структура является основой страхового рынка?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страховые компании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оценщики страхового риска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орган государственного надзора за страховой деятельностью</w:t>
      </w:r>
    </w:p>
    <w:p w:rsidR="009102CD" w:rsidRPr="009102CD" w:rsidRDefault="009102CD" w:rsidP="009102CD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Какую функцию выполняет страховой рынок при условии существования экономической конкуренции?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регулирующую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определяющую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конкурирующую</w:t>
      </w:r>
    </w:p>
    <w:p w:rsidR="009102CD" w:rsidRPr="009102CD" w:rsidRDefault="009102CD" w:rsidP="009102CD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является страховым посредником?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сюрвейер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брокер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аджастер</w:t>
      </w:r>
    </w:p>
    <w:p w:rsidR="009102CD" w:rsidRPr="009102CD" w:rsidRDefault="009102CD" w:rsidP="009102CD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такой аджастер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посредник в страховой деятельности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грузоперевозчик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профессиональный оценщик страховых рисков</w:t>
      </w:r>
    </w:p>
    <w:p w:rsidR="009102CD" w:rsidRPr="009102CD" w:rsidRDefault="009102CD" w:rsidP="009102CD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подразумевается в страховании под понятием недобросовестной конкуренцией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предотвращение сговора между страховыми компаниями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искусственное повышение или занижение страховых тарифов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предоставление страхователю необходимой информации</w:t>
      </w:r>
    </w:p>
    <w:p w:rsidR="009102CD" w:rsidRPr="009102CD" w:rsidRDefault="009102CD" w:rsidP="009102CD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каком аспекте может находиться структура страхового рынка если она представлена акционерными, корпоративными, взаимными и государственными страховыми компаниями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в институциональном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территориальном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региональном</w:t>
      </w:r>
    </w:p>
    <w:p w:rsidR="009102CD" w:rsidRPr="009102CD" w:rsidRDefault="009102CD" w:rsidP="009102CD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Внутренний страховой рынок это-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местный рынок, в котором имеется непосредственный спрос на страховые услуги, тяготеющий к удовлетворению конкретными страховщиками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национальный рынок уничтожающий территориальные преграды на пути общественно- экономического прогресса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рынок тяготеющий к смежным страховым компаниям в данном регионе</w:t>
      </w:r>
    </w:p>
    <w:p w:rsidR="009102CD" w:rsidRPr="009102CD" w:rsidRDefault="009102CD" w:rsidP="009102CD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Внешний страховой рынок это –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местный рынок, в котором имеется непосредственный спрос на страховые услуги, тяготеющий к удовлетворению конкретными страховщиками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национальный рынок уничтожающий территориальные преграды на пути общественно- экономического прогресса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страховой рынок тяготеющий к смежным страховым компаниям как в данном регионе, так и за его пределами</w:t>
      </w:r>
    </w:p>
    <w:p w:rsidR="009102CD" w:rsidRPr="009102CD" w:rsidRDefault="009102CD" w:rsidP="009102CD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составляет категорию продавцов на страховом рынке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страхователи и застрахованные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 государственного надзора за страховой деятельностью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страховые и перестраховочные компании</w:t>
      </w:r>
    </w:p>
    <w:p w:rsidR="009102CD" w:rsidRPr="009102CD" w:rsidRDefault="009102CD" w:rsidP="009102CD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называется услуга предоставленная физическому или юридическому лицам на основе договоры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обязательное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добровольное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индивидуальное страхование</w:t>
      </w:r>
    </w:p>
    <w:p w:rsidR="009102CD" w:rsidRPr="009102CD" w:rsidRDefault="009102CD" w:rsidP="009102CD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называется услуга предоставленная физическому или юридическому лицам на основе закона ?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обязательное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добровольное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02C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индивидуальное страхование</w:t>
      </w:r>
    </w:p>
    <w:p w:rsidR="009102CD" w:rsidRPr="009102CD" w:rsidRDefault="009102CD" w:rsidP="009102C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lang w:val="ru-RU"/>
        </w:rPr>
        <w:sectPr w:rsidR="009102CD" w:rsidRPr="009102CD" w:rsidSect="002E6E4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102CD" w:rsidRPr="009102CD" w:rsidRDefault="009102CD" w:rsidP="009102CD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9102CD" w:rsidRPr="009102CD" w:rsidRDefault="009102CD" w:rsidP="009102CD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9102C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102CD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b/>
          <w:i/>
          <w:lang w:val="ru-RU"/>
        </w:rPr>
      </w:pP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3164"/>
        <w:gridCol w:w="10493"/>
      </w:tblGrid>
      <w:tr w:rsidR="009102CD" w:rsidRPr="009102CD" w:rsidTr="001B7CBC">
        <w:trPr>
          <w:trHeight w:val="753"/>
          <w:tblHeader/>
        </w:trPr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102CD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9102CD" w:rsidRPr="00CB211A" w:rsidTr="001B7C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9102CD">
              <w:rPr>
                <w:rFonts w:ascii="Times New Roman" w:hAnsi="Times New Roman" w:cs="Times New Roman"/>
                <w:b/>
                <w:bCs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9102CD" w:rsidRPr="00CB211A" w:rsidTr="001B7CBC">
        <w:trPr>
          <w:trHeight w:val="2506"/>
        </w:trPr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основные определения и понятия, связанные с описанием финансовых рынков и институтов;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основные методы исследований, используемых при построении стандартных моделей финансовых рынков и институтов; 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  основные правила, позволяющие анализировать и содержательно интерпретировать полученные результаты;</w:t>
            </w:r>
          </w:p>
        </w:tc>
        <w:tc>
          <w:tcPr>
            <w:tcW w:w="3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Перечень вопросов  для подготовки к экзамену: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Необходимость и сущность финансового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Функции финансового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Структура финансового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Структура и состав денежного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Структура и состав рынка капиталов.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Основные участники финансового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hanging="1134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Виды финансовых посредников.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hanging="1134"/>
              <w:rPr>
                <w:rFonts w:ascii="Times New Roman" w:hAnsi="Times New Roman" w:cs="Times New Roman"/>
                <w:bCs/>
              </w:rPr>
            </w:pPr>
            <w:r w:rsidRPr="009102CD">
              <w:rPr>
                <w:rFonts w:ascii="Times New Roman" w:hAnsi="Times New Roman" w:cs="Times New Roman"/>
              </w:rPr>
              <w:t>Регулирование финансового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hanging="1134"/>
              <w:rPr>
                <w:rFonts w:ascii="Times New Roman" w:hAnsi="Times New Roman" w:cs="Times New Roman"/>
                <w:bCs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Назначение и роль валютного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hanging="1134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Отличие национального валютного рынка от мирового валютного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1276" w:hanging="567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Структура валютного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Основные участники валютного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Валютные операции на национальном валютном рынке.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Основные финансовые инструменты валютного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Стратегия участников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Регулирование открытых валютных позиций банков Банком России.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Кредитный рынок и его основные характеристики.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Классификация кредитного рынка.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Банковский кредитный рынок, его сегменты и участники.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Рынок ценных бумаг, назначение и роль в современной экономике.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Функции и классификация рынка ценных бумаг.</w:t>
            </w:r>
          </w:p>
          <w:p w:rsidR="009102CD" w:rsidRPr="009102CD" w:rsidRDefault="009102CD" w:rsidP="009102CD">
            <w:pPr>
              <w:numPr>
                <w:ilvl w:val="0"/>
                <w:numId w:val="38"/>
              </w:numPr>
              <w:tabs>
                <w:tab w:val="left" w:pos="1276"/>
              </w:tabs>
              <w:suppressAutoHyphens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</w:pPr>
            <w:r w:rsidRPr="009102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>Виды и классификация ценных бумаг.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Институциональная структура  РЦБ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Регулирование РЦБ.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Сущность страхования, его формы и виды.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Рынок страховых услуг, его структура и функции.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Участники страхового рынка.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Страховые продукты и технология работы страховых компаний.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Государственное регулирование страховой деятельности.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Рынок золота как особый сегмент финансового рынка.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Участники рынка золота и его функции.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1276"/>
              </w:tabs>
              <w:suppressAutoHyphens/>
              <w:autoSpaceDE w:val="0"/>
              <w:spacing w:after="0" w:line="240" w:lineRule="auto"/>
              <w:ind w:left="709" w:right="-15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Основные виды банковских операций с драгоценными металлами.</w:t>
            </w:r>
          </w:p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</w:tc>
      </w:tr>
      <w:tr w:rsidR="009102CD" w:rsidRPr="00CB211A" w:rsidTr="001B7CBC">
        <w:trPr>
          <w:trHeight w:val="258"/>
        </w:trPr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выделять основные элементы финансовых рынков и институтов; 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обсуждать способы эффективного решения проблем на основе анализа и содержательной интерпретации полученных результатов;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распознавать эффективное решение от неэффективного в ходе анализа результатов построения стандартных моделей финансовых рынков и институтов;</w:t>
            </w:r>
          </w:p>
          <w:p w:rsidR="009102CD" w:rsidRPr="009102CD" w:rsidRDefault="009102CD" w:rsidP="009102CD">
            <w:pPr>
              <w:widowControl w:val="0"/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применять полученные в ходе построения моделей знания в профессиональной деятельности; использовать их на междисциплинарном уровне;</w:t>
            </w:r>
          </w:p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- корректно выражать и </w:t>
            </w: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аргументированно обосновывать положения предметной области знания;</w:t>
            </w:r>
          </w:p>
        </w:tc>
        <w:tc>
          <w:tcPr>
            <w:tcW w:w="3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i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lang w:val="ru-RU"/>
              </w:rPr>
              <w:lastRenderedPageBreak/>
              <w:t>Примерные практические задания: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1.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Мировой финансовый кризис 2007—2009 гг. начался на американском ипотечном рынке. С какими сегментами американского финансового рынка связано начало мирового финансового кризиса?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2.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Международный стандарт финансовой отчетности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(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IAS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)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32 «Финансовые инструменты: представление информации» (Приложение № 21 к Приказу Министерства финансов Российской Федерации от 25 ноября 2011 г. № 160н) (</w:t>
            </w:r>
            <w:r w:rsidRPr="009102CD">
              <w:rPr>
                <w:rFonts w:ascii="Times New Roman" w:hAnsi="Times New Roman" w:cs="Times New Roman"/>
              </w:rPr>
              <w:t>http</w:t>
            </w:r>
            <w:r w:rsidRPr="009102CD">
              <w:rPr>
                <w:rFonts w:ascii="Times New Roman" w:hAnsi="Times New Roman" w:cs="Times New Roman"/>
                <w:lang w:val="ru-RU"/>
              </w:rPr>
              <w:t>://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consultant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</w:rPr>
              <w:t>document</w:t>
            </w:r>
            <w:r w:rsidRPr="009102CD">
              <w:rPr>
                <w:rFonts w:ascii="Times New Roman" w:hAnsi="Times New Roman" w:cs="Times New Roman"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</w:rPr>
              <w:t>cons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_ </w:t>
            </w:r>
            <w:r w:rsidRPr="009102CD">
              <w:rPr>
                <w:rFonts w:ascii="Times New Roman" w:hAnsi="Times New Roman" w:cs="Times New Roman"/>
              </w:rPr>
              <w:t>doc</w:t>
            </w:r>
            <w:r w:rsidRPr="009102CD">
              <w:rPr>
                <w:rFonts w:ascii="Times New Roman" w:hAnsi="Times New Roman" w:cs="Times New Roman"/>
                <w:lang w:val="ru-RU"/>
              </w:rPr>
              <w:t>_</w:t>
            </w:r>
            <w:r w:rsidRPr="009102CD">
              <w:rPr>
                <w:rFonts w:ascii="Times New Roman" w:hAnsi="Times New Roman" w:cs="Times New Roman"/>
              </w:rPr>
              <w:t>LAW</w:t>
            </w:r>
            <w:r w:rsidRPr="009102CD">
              <w:rPr>
                <w:rFonts w:ascii="Times New Roman" w:hAnsi="Times New Roman" w:cs="Times New Roman"/>
                <w:lang w:val="ru-RU"/>
              </w:rPr>
              <w:t>_147806/#</w:t>
            </w:r>
            <w:r w:rsidRPr="009102CD">
              <w:rPr>
                <w:rFonts w:ascii="Times New Roman" w:hAnsi="Times New Roman" w:cs="Times New Roman"/>
              </w:rPr>
              <w:t>p</w:t>
            </w:r>
            <w:r w:rsidRPr="009102CD">
              <w:rPr>
                <w:rFonts w:ascii="Times New Roman" w:hAnsi="Times New Roman" w:cs="Times New Roman"/>
                <w:lang w:val="ru-RU"/>
              </w:rPr>
              <w:t>52). Как в МСФО определяются понятия финансового актива, финансового обязательства и долевого инструмента?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Кредитная организация «Салют» имеет Генеральную лицензию. Какие банковские операции вправе осуществлять кредитная организация в соответствии с данной лицензией? Обоснуйте ответ ссылкой на нормативный правовой акт.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4. Изучите сайт Ассоциации российских банков (</w:t>
            </w:r>
            <w:r w:rsidRPr="009102CD">
              <w:rPr>
                <w:rFonts w:ascii="Times New Roman" w:hAnsi="Times New Roman" w:cs="Times New Roman"/>
              </w:rPr>
              <w:t>http</w:t>
            </w:r>
            <w:r w:rsidRPr="009102CD">
              <w:rPr>
                <w:rFonts w:ascii="Times New Roman" w:hAnsi="Times New Roman" w:cs="Times New Roman"/>
                <w:lang w:val="ru-RU"/>
              </w:rPr>
              <w:t>://</w:t>
            </w:r>
            <w:r w:rsidRPr="009102CD">
              <w:rPr>
                <w:rFonts w:ascii="Times New Roman" w:hAnsi="Times New Roman" w:cs="Times New Roman"/>
              </w:rPr>
              <w:t>arb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), раздел «Об ассоциации» и определите: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цели и задачи АРБ;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кто может стать членом АРБ и что для этого нужно сделать.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5.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Федеральный закон от 29 ноября 2001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bCs/>
                <w:lang w:val="ru-RU"/>
              </w:rPr>
              <w:t>г.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№ 156-ФЗ «Об инвестиционных фондах» и заполните таблицу. Выделите отличия  ПИФ от АИФ.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6. Микрофинансовая организация «Процветание» выдала займ на сумму 1 100000 руб. Изучите Закон «О микрофинансовой деятельности и микрофинансовых организациях» и ответьте на вопрос: правомерны ли действия микрофинансовой организации?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7. Изучите сайт Министерства финансов РФ (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minfin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), раздел «Государственный долг».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«Внутренний долг РФ». Каковы объем государственного внутреннего долга и его структура на </w:t>
            </w: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последнюю дату?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2. «Внешний долг РФ». Каковы объем государственного внешнего долга и его структура на последнюю дату?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8. Изучите сайт Международной информационной группы «Интерфакс» (</w:t>
            </w:r>
            <w:r w:rsidRPr="009102CD">
              <w:rPr>
                <w:rFonts w:ascii="Times New Roman" w:hAnsi="Times New Roman" w:cs="Times New Roman"/>
              </w:rPr>
              <w:t>http</w:t>
            </w:r>
            <w:r w:rsidRPr="009102CD">
              <w:rPr>
                <w:rFonts w:ascii="Times New Roman" w:hAnsi="Times New Roman" w:cs="Times New Roman"/>
                <w:lang w:val="ru-RU"/>
              </w:rPr>
              <w:t>://</w:t>
            </w:r>
            <w:r w:rsidRPr="009102CD">
              <w:rPr>
                <w:rFonts w:ascii="Times New Roman" w:hAnsi="Times New Roman" w:cs="Times New Roman"/>
              </w:rPr>
              <w:t>group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interfax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), раздел «Продукты и услуги».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1. «Раскрытие информации для компаний эмитентов». Определите эмитента, раскрывшего информацию на текущей неделе. Какую информацию раскрыл эмитент?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2. «Кредитные рейтинги». Найдите эмитентов с долгосрочным национальным кредитным рейтингом категории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Л.ги, Васин, Са.т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по национальной шкале. Что означают данные рейтинговые категории?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9. Изучите сайт Некоммерческого партнерства «Национальная лига управляющих» (</w:t>
            </w:r>
            <w:r w:rsidRPr="009102CD">
              <w:rPr>
                <w:rFonts w:ascii="Times New Roman" w:hAnsi="Times New Roman" w:cs="Times New Roman"/>
              </w:rPr>
              <w:t>http</w:t>
            </w:r>
            <w:r w:rsidRPr="009102CD">
              <w:rPr>
                <w:rFonts w:ascii="Times New Roman" w:hAnsi="Times New Roman" w:cs="Times New Roman"/>
                <w:lang w:val="ru-RU"/>
              </w:rPr>
              <w:t>://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nlu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1. Раздел «Статистика рынка». Выясните количество ПИФ разных типов и категорий на запрашиваемую дату. Сколько фондов предназначено для квалифицированных инвесторов?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2. Раздел «ПИФы». Выберите топ-10 лучших ПИФов по доходности за последний месяц текущего года. Назовите их управляющие компании.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3. Раздел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«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GIPS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».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Глобальные стандарты оценки результатов инвестирования (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Global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Investment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Performance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Standards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—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GIPS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®).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Методика расчета. Какие требования к расчету доходности инвестиций предъявляет данный документ?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4. Раздел «Пенсионные накопления». Выберите топ-10 лучших управляющих компаний по доходности от инвестирования пенсионных накоплений за последний квартал текущего года. Каковы состав и структура пенсионных накоплений управляющих компаний?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10. Изучите публикации в научно-практических журналах по тематике регулирования финансового рынка и сформулируйте преимущества и недостатки мегарегулирования финансового рынка.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11. Изучите сайт Национальной ассоциации участников фондового рынка (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naufor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 вступить в члены НАУФОР;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чем занимается консалтинговый центр НАУФОР;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какие комитеты и рабочие группы созданы в НАУФОР, чем они занимаются;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какие услуги НАУФОР оказывает своим участникам.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12. Изучите статистику финансового рынка и определите, как решения Банка России по ключевой ставке отражаются на курсе рубля.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13. Изучите Стратегию развития финансового рынка Российской Федерации на период до 2020 года, утвержденную распоряжением Правительства РФ от 29 декабря 2008 г. № 2043-р,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а) каковы приоритетные направления деятельности государственных органов в сфере регулирования финансового рынка;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какие проблемы препятствуют развитию финансовых институтов и инструментов;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какие цели и задачи должны быть решены в результате реализации Стратегии;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каких результатов развития должен достигнуть финансовый рынок Российской Федерации до 2020 г.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14. Изучите сайт Центрального банка Российской Федерации, раздел «Денежно-кредитная политика» и определите, какой тип денежно- кредитной политики проводит Банк России в современных условиях. Аргументируйте свою точку зрения.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15. Изучите сайт Центрального банка Российской Федерации, раздел «Денежно-кредитная политика»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какие инструменты использует Банк России для рефинансирования кредитных организаций;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участвуют ли ценные бумаги в реализации механизмов рефинансирования кредитных организаций;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в какой валюте Банк России рефинансирует кредитные организации;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 определяются процентные ставки при рефинансировании кредитных организаций.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16.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Отметьте участников финансового рынка, по отношению к которым применяется такой инструмент государственного регулирования, как лицензирование.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17.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сайг ПАО «Газпром» (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gazprom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), раздел «Акционерам и инвесторам» — «Раскрытие информации»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какую информацию раскрывает эмитент для акционеров и инвесторов;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какая информация содержится в консолидированной отчетности эмитента;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какие существенные события произошли в деятельности эмитента за последний год;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 изменяется финансовое положение эмитента на протяжении последнего года (на основании ежеквартальных отчетов).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18. Отметьте участников финансового рынка, которые могут осуществлять операции на основании лицензии профессионального участника рынка ценных бумаг.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19. Вы являетесь вкладчиком коммерческого банка «Вариант». Банк России отозвал у этого банка лицензию на осуществление банковских операций. Какую сумму возмещения вы получите от АСВ, если открыли вклад на 1250 тыс. руб., а банком были начислены проценты в размере 275 тыс. руб.?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20. Используя информацию официальных сайтов саморегули- руемых организаций профессиональных участников рынка ценных бумаг,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какие СРО ПУ РЦБ формируют компенсационные фонды для выплат инвесторам — физическим лицам;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б) из каких источников поступают средства для формирования компенсационных фондов;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каковы размеры компенсационных фондов;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производили ли СРО компенсационные выплаты из этих фондов; если производили, то в каком размере.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21. Изучите сайты Центрального банка Российской Федерации и Сберегательного банка (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sberbank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ru</w:t>
            </w:r>
            <w:r w:rsidRPr="009102CD">
              <w:rPr>
                <w:rFonts w:ascii="Times New Roman" w:hAnsi="Times New Roman" w:cs="Times New Roman"/>
                <w:lang w:val="ru-RU"/>
              </w:rPr>
              <w:t>)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 соотносятся процентные ставки по вкладам Сберегательного банка и ставки по операциям Банка России. Сделайте выводы;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как соотносятся процентные ставки по кредитам Сберегательного банка и ставки по операциям Банка России. Сделайте выводы.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22. Изучите сайт Московской биржи (</w:t>
            </w:r>
            <w:r w:rsidRPr="009102CD">
              <w:rPr>
                <w:rFonts w:ascii="Times New Roman" w:hAnsi="Times New Roman" w:cs="Times New Roman"/>
              </w:rPr>
              <w:t>www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moex</w:t>
            </w:r>
            <w:r w:rsidRPr="009102CD">
              <w:rPr>
                <w:rFonts w:ascii="Times New Roman" w:hAnsi="Times New Roman" w:cs="Times New Roman"/>
                <w:lang w:val="ru-RU"/>
              </w:rPr>
              <w:t>.</w:t>
            </w:r>
            <w:r w:rsidRPr="009102CD">
              <w:rPr>
                <w:rFonts w:ascii="Times New Roman" w:hAnsi="Times New Roman" w:cs="Times New Roman"/>
              </w:rPr>
              <w:t>com</w:t>
            </w:r>
            <w:r w:rsidRPr="009102CD">
              <w:rPr>
                <w:rFonts w:ascii="Times New Roman" w:hAnsi="Times New Roman" w:cs="Times New Roman"/>
                <w:lang w:val="ru-RU"/>
              </w:rPr>
              <w:t>), раздел «Денежный рынок»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каков механизм сделки репо на бирже;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чем отличаются сделки репо с центральным контрагентом и сделки репо без центрального контрагента;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в чем особенности репо с клиринговыми сертификатами участия.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23. Изучите сайт Сберегательного банка, раздел «Накопить и сохранить»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в чем отличия срочных вкладов и сберегательных сертификатов;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на каких условиях банк предлагает сберегательные сертификаты и вклады частным клиентам;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каковы преимущества и недостатки этих инструментов кредитно- денежного рынка. Свои выводы подтвердите расчетами.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bCs/>
                <w:lang w:val="ru-RU"/>
              </w:rPr>
              <w:t>2</w:t>
            </w:r>
            <w:r w:rsidRPr="009102CD">
              <w:rPr>
                <w:rFonts w:ascii="Times New Roman" w:hAnsi="Times New Roman" w:cs="Times New Roman"/>
                <w:lang w:val="ru-RU"/>
              </w:rPr>
              <w:t>4. Изучите Федеральный закон от 2 июля 2010 г. № 151-ФЗ «О микрофинансовой деятельности и микрофинансовых организациях» и сайты микрофинансовых организаций,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в чем особенности деятельности микрофинансовых организаций;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чем микрофинансовые организации отличаются от банков;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каковы условия предоставления микрозаймов и банковских потребительских кредитов. Сравните и сделайте выводы;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почему при ключевой роли банков на кредитно-денежном рынке могут существовать небанковские профессиональные кредиторы — микрофинансовые организации.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25.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Федеральный закон от 18 июля 2009 г. № 190-ФЗ «О кредитной кооперации», Федеральный закон от 21 декабря 2013 г. № 353-ФЗ «О потребительском кредите (займе)» и сайты кредитных потребительских кооперативов,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в чем особенности деятельности кредитных потребительских кооперативов;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б) чем кредитные потребительские кооперативы отличаются от банков;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каковы условия предоставления потребительских кредитов банками и кредитными потребительскими кооперативами;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почему при ключевой роли банков на кредитно-денежном рынке могут существовать небанковские профессиональные кредиторы — кредитные потребительские кооперативы.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26.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Используя информацию официальных сайтов банков,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чем отличаются условиях кредитов в национальной и в иностранной валюте;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в чем причины таких различий;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как проявляется взаимосвязь кредитно-денежного и валютного рынков;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какой кредит предпочтительнее взять: в рублях или в иностранной валюте. Аргументируйте свой ответ.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27. Вкладчик поместили 1 марта 2015 г. в банк «Вариант» вклад в сумме 1200 тыс. руб. сроком на три года под 10% годовых с ежеквартальной капитализацией. 24 мая 2017 г. банк был объявлен банкротом. Какую сумму возмещения от АСВ получит вкладчик?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Задание 28. Изучите условия предоставления ипотечных кредитов, используя информацию на сайтах трех банков, и определите: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чем ипотечные кредиты отличатся от других банковских кредитов;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каким категориям заемщиков банки предоставляют ипотечные кредиты;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наиболее выгодный вариант ипотечного кредитования банков. Сделайте этот выбор, сравнив условия кредитования;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какие дополнительные издержки возникают у заемщика при получении ипотечного кредита?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29.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Вы рассматриваете возможность получения потребительского кредита в сумме 500 тыс. руб. на три года под 18,5% годовых. Банк предлагает варианты погашения кредита аннуитетными или дифференцированными платежами. Какой вариант для вас предпочтителен? Обоснуйте свой выбор.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30.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основные направления денежно-кредитной политики Банка России на плановый период. Определите особенности валютной политики Центрального банка РФ.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31.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доклады о денежно кредитной политике, представленные на сайте Банка России. Выделите ключевые факторы, оказывающие влияние на динамику курса национальной валюты в современных экономических условиях.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32.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данные, характеризующие динамику курсов доллара США и евро к рублю и показатели биржевых торгов, представленные на сайте Банка России. Сделайте прогноз динамики курсов доллара США и евро к рублю.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33. Коммерческий банк установил валютный курс доллара США к российскому рублю: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iCs/>
              </w:rPr>
              <w:lastRenderedPageBreak/>
              <w:t>S</w:t>
            </w:r>
            <w:r w:rsidRPr="009102CD">
              <w:rPr>
                <w:rFonts w:ascii="Times New Roman" w:hAnsi="Times New Roman" w:cs="Times New Roman"/>
                <w:i/>
                <w:iCs/>
                <w:vertAlign w:val="subscript"/>
              </w:rPr>
              <w:t>R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 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60,20 64,50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Найдите: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сколько российских рублей получит клиент банка при обмене 100 долл. США;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сколько российских рублей нужно иметь клиенту банка для приобретения 100 долл. США;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сколько долларов США получит клиент банка при обмене 1000 российских рублей;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сколько долларов США нужно клиенту банка, чтобы купить 1000 российских рублей.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34.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Коммерческий банк установил валютный курс евро к российскому рублю: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</w:rPr>
              <w:t>SR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EUR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68,04 72,25.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Найдите: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сколько российских рублей отдаст банк при покупке 100 евро клиента;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сколько российских рублей получит банк при продаже 100 евро клиенту;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сколько евро отдаст банк при покупке 15000 российских рублей клиента;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г) сколько евро получит банк, если клиент при обмене получит 15000 российских рублей.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35.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Даны следующие котировки валют: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SR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USD/RUR</w:t>
            </w:r>
            <w:r w:rsidRPr="009102CD">
              <w:rPr>
                <w:rFonts w:ascii="Times New Roman" w:hAnsi="Times New Roman" w:cs="Times New Roman"/>
              </w:rPr>
              <w:t> 61,5541 64,1149;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SR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EUR/RUR</w:t>
            </w:r>
            <w:r w:rsidRPr="009102CD">
              <w:rPr>
                <w:rFonts w:ascii="Times New Roman" w:hAnsi="Times New Roman" w:cs="Times New Roman"/>
              </w:rPr>
              <w:t> 68,0587 71,1258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Определите: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кросс-курс покупки и продажи доллара США к евро;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кросс-курс покупки и продажи евро к доллару США.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36.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Компания заключает с коммерческим банком форвардный контракт на приобретение по девятимесячному форварду 1500 000 долл.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США за российские рубли. Банком контрагентом даны следующие курсы валют: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</w:rPr>
              <w:t>SR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59,1854 61,8351;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iCs/>
              </w:rPr>
              <w:t>FM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0,0325 0,0765.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Определите результат форвардной сделки для компании, если спот- курс доллара США к российскому рублю на момент исполнения контракта составит: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iCs/>
              </w:rPr>
              <w:t>SR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через девять месяцев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56,9185 57,1791.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37.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Коммерческий банк продает евро за российские рубли по форварду с поставкой через три месяца.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</w:rPr>
              <w:t>SR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EUR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69,2752 73,3581;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процентная ставка по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EUR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— 2%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годовых; процентная ставка по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— 4%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годовых.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Найдите форвардную маржу и определите форвардный курс по сделке.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38.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Коммерческий банк выступает держателем шестимесячного опциона на продажу 500000 </w:t>
            </w: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долл. США.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i/>
                <w:iCs/>
              </w:rPr>
              <w:t>S</w:t>
            </w:r>
            <w:r w:rsidRPr="009102CD">
              <w:rPr>
                <w:rFonts w:ascii="Times New Roman" w:hAnsi="Times New Roman" w:cs="Times New Roman"/>
                <w:i/>
                <w:iCs/>
                <w:vertAlign w:val="subscript"/>
              </w:rPr>
              <w:t>R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 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57,2244 60,5814;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шесть месяцев 0,5118 0,3452;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премия составляет 0,1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за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.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Определите результат опционной сделки для коммерческого банка, если спот-курс через шесть месяцев составит: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а)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USD/RUR</w:t>
            </w:r>
            <w:r w:rsidRPr="009102CD">
              <w:rPr>
                <w:rFonts w:ascii="Times New Roman" w:hAnsi="Times New Roman" w:cs="Times New Roman"/>
              </w:rPr>
              <w:t> 59,1576 63,5681;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t>б)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USD/RUR</w:t>
            </w:r>
            <w:r w:rsidRPr="009102CD">
              <w:rPr>
                <w:rFonts w:ascii="Times New Roman" w:hAnsi="Times New Roman" w:cs="Times New Roman"/>
              </w:rPr>
              <w:t> 57,5678 60,2354;</w:t>
            </w:r>
          </w:p>
          <w:p w:rsidR="009102CD" w:rsidRPr="009102CD" w:rsidRDefault="009102CD" w:rsidP="009102CD">
            <w:pPr>
              <w:shd w:val="clear" w:color="auto" w:fill="FFFFFF"/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USD</w:t>
            </w:r>
            <w:r w:rsidRPr="009102CD">
              <w:rPr>
                <w:rFonts w:ascii="Times New Roman" w:hAnsi="Times New Roman" w:cs="Times New Roman"/>
                <w:i/>
                <w:iCs/>
                <w:lang w:val="ru-RU"/>
              </w:rPr>
              <w:t>/</w:t>
            </w:r>
            <w:r w:rsidRPr="009102CD">
              <w:rPr>
                <w:rFonts w:ascii="Times New Roman" w:hAnsi="Times New Roman" w:cs="Times New Roman"/>
                <w:i/>
                <w:iCs/>
              </w:rPr>
              <w:t>RUR</w:t>
            </w:r>
            <w:r w:rsidRPr="009102CD">
              <w:rPr>
                <w:rFonts w:ascii="Times New Roman" w:hAnsi="Times New Roman" w:cs="Times New Roman"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55,1682 57,1624.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39.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Изучите Порядок размещения страховщиками средств страховых резервов (в ред. приказа Минфина России от 2 июля 2012 г. № 100н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«Об утверждении Порядка размещения страховщиками средств страховых резервов») и: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а) назовите разрешенные инвестиционные активы для инвестирования средств страховых резервов;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б) объясните, за счет выполнения каких требований к активам обеспечивается соблюдение принципов возвратности, диверсификации и ликвидности инвестиционной деятельности;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в) объясните, выполнение каких требований к активам способствует реализации функции защиты национальной экономики на уровне отдельной страховой организации.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bCs/>
                <w:lang w:val="ru-RU"/>
              </w:rPr>
              <w:t>Задание 40.</w:t>
            </w:r>
            <w:r w:rsidRPr="009102CD">
              <w:rPr>
                <w:rFonts w:ascii="Times New Roman" w:hAnsi="Times New Roman" w:cs="Times New Roman"/>
                <w:bCs/>
              </w:rPr>
              <w:t> </w:t>
            </w:r>
            <w:r w:rsidRPr="009102CD">
              <w:rPr>
                <w:rFonts w:ascii="Times New Roman" w:hAnsi="Times New Roman" w:cs="Times New Roman"/>
                <w:lang w:val="ru-RU"/>
              </w:rPr>
              <w:t>Гражданин Иванов И. И. оформил договор добровольного медицинского страхования в страховой компании «Антистрах». В течение срока действия договора страхования он обратился за помощью по факту зубной боли в страховую компанию и был направлен на лечение в медицинский центр «Антиболь».</w:t>
            </w:r>
          </w:p>
          <w:p w:rsidR="009102CD" w:rsidRPr="009102CD" w:rsidRDefault="009102CD" w:rsidP="009102CD">
            <w:pPr>
              <w:spacing w:after="0" w:line="240" w:lineRule="auto"/>
              <w:ind w:firstLine="720"/>
              <w:rPr>
                <w:rFonts w:ascii="Times New Roman" w:hAnsi="Times New Roman" w:cs="Times New Roman"/>
                <w:i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Объясните, участниками каких страховых сделок (прямых или опосредованных) являлись гражданин Иванов И. И., страховая компания «Антистрах», медицинский центр «Антиболь».</w:t>
            </w:r>
            <w:r w:rsidRPr="009102CD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</w:p>
        </w:tc>
      </w:tr>
      <w:tr w:rsidR="009102CD" w:rsidRPr="00CB211A" w:rsidTr="001B7CBC">
        <w:trPr>
          <w:trHeight w:val="446"/>
        </w:trPr>
        <w:tc>
          <w:tcPr>
            <w:tcW w:w="5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2CD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практическими навыками использования элементов анализа финансовых рынков и институтов на других дисциплинах, на занятиях в аудитории и на практике;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методами построения моделей финансовых рынков и институтов; 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способами оценивания </w:t>
            </w: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>значимости и практической пригодности полученных результатов;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основными методами исследования финансовых рынков и институтов в области анализа экономических процессов и явлений, практическими умениями и навыками их использования; </w:t>
            </w:r>
          </w:p>
          <w:p w:rsidR="009102CD" w:rsidRPr="009102CD" w:rsidRDefault="009102CD" w:rsidP="009102CD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профессиональным языком предметной области знания;</w:t>
            </w:r>
          </w:p>
          <w:p w:rsidR="009102CD" w:rsidRPr="009102CD" w:rsidRDefault="009102CD" w:rsidP="009102CD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3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2CD" w:rsidRPr="009102CD" w:rsidRDefault="009102CD" w:rsidP="009102CD">
            <w:pPr>
              <w:keepNext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Theme="majorEastAsia" w:hAnsi="Times New Roman" w:cs="Times New Roman"/>
                <w:sz w:val="26"/>
                <w:szCs w:val="24"/>
                <w:lang w:val="ru-RU"/>
              </w:rPr>
            </w:pPr>
            <w:r w:rsidRPr="009102CD">
              <w:rPr>
                <w:rFonts w:ascii="Times New Roman" w:eastAsiaTheme="majorEastAsia" w:hAnsi="Times New Roman" w:cs="Times New Roman"/>
                <w:sz w:val="26"/>
                <w:szCs w:val="24"/>
                <w:lang w:val="ru-RU"/>
              </w:rPr>
              <w:lastRenderedPageBreak/>
              <w:t>Примерный перечень тем эссе: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I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Евровалютный рынок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Зарождение и становление евровалютного рынка.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Мотивации участников евровалютного рынка.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Объем евровалютного рынка с 2007 г. 44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II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.Евробанки и евровалютный межбанковский рынок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Конкурентные преимущества евробанковского бизнеса.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Функции финансового посредничества евробанков.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Евровалютный межбанковский рынок.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lastRenderedPageBreak/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III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Центры евробанковской деятельности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Особенности евробанковской деятельности.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Крупнейшие центры евробанковской деятельности.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Оффшорные банковские центры развивающихся стран.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IV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Главные рынки долговых ценных бумаг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Рынок долговых ценных бумаг США.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Рынок долговых ценных бумаг Европы и Великобритании.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Японский рынок долговых ценных бумаг.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V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Главные рынки акций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Рынок акций США.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Рынок акций Великобритании.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Японский рынок акций.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VI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Особенности развития рынка капиталов.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Исторические особенности формирования азиатского рынка капиталов.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Япония – лидер азиатского рынка капитала.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Интеграция европейского и азиатского облигационного рынков.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VII</w:t>
            </w:r>
            <w:r w:rsidRPr="009102CD">
              <w:rPr>
                <w:rFonts w:ascii="Times New Roman" w:hAnsi="Times New Roman" w:cs="Times New Roman"/>
                <w:lang w:val="ru-RU"/>
              </w:rPr>
              <w:t>. Сущность рынка капиталов развивающихся стран.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Основные виды инструментариев.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Особенности функционирования.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3. Основные тенденции развития.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Тема </w:t>
            </w:r>
            <w:r w:rsidRPr="009102CD">
              <w:rPr>
                <w:rFonts w:ascii="Times New Roman" w:hAnsi="Times New Roman" w:cs="Times New Roman"/>
              </w:rPr>
              <w:t>VIII</w:t>
            </w:r>
            <w:r w:rsidRPr="009102CD">
              <w:rPr>
                <w:rFonts w:ascii="Times New Roman" w:hAnsi="Times New Roman" w:cs="Times New Roman"/>
                <w:lang w:val="ru-RU"/>
              </w:rPr>
              <w:t xml:space="preserve">. Особенности краткосрочного кредитования российских коммерческих структур на международном финансовом рынке.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План работы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1. Основные инструменты кредитования.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 xml:space="preserve">2. Основные этапы привлечения кредитов. </w:t>
            </w:r>
          </w:p>
          <w:p w:rsidR="009102CD" w:rsidRPr="009102CD" w:rsidRDefault="009102CD" w:rsidP="009102C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102CD">
              <w:rPr>
                <w:rFonts w:ascii="Times New Roman" w:hAnsi="Times New Roman" w:cs="Times New Roman"/>
                <w:lang w:val="ru-RU"/>
              </w:rPr>
              <w:t>3. Перспективы развития российского рынка производных финансовых инструментов.</w:t>
            </w:r>
          </w:p>
        </w:tc>
      </w:tr>
    </w:tbl>
    <w:p w:rsidR="009102CD" w:rsidRPr="009102CD" w:rsidRDefault="009102CD" w:rsidP="009102CD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9102CD">
        <w:rPr>
          <w:rFonts w:ascii="Times New Roman" w:hAnsi="Times New Roman" w:cs="Times New Roman"/>
          <w:b/>
          <w:lang w:val="ru-RU"/>
        </w:rPr>
        <w:lastRenderedPageBreak/>
        <w:t>Методические указания по выполнению эссе</w:t>
      </w: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lastRenderedPageBreak/>
        <w:t xml:space="preserve"> Эссе представляет собой доклад на определенную тему, включающий обзор соответствующих литературных и других источников или краткое изложение книги, статьи, исследования, а также доклад с таким изложением. Написание и защита эссе на аудиторном занятии используется в дисциплине «Рынок ценных бумаг» в целях приобретения студентом необходимой профессиональной подготовки, развития умения и навыков самостоятельного научного поиска: изучения литературы по выбранной теме фондового рынка, анализа различных источников и точек зрения, обобщения материала, выделения главного, формулирования выводов и т. п. С помощью эссе студент глубже постигает наиболее сложные проблемы данной дисциплины, учится лаконично излагать свои мысли, правильно оформлять работу, докладывать результаты своего труда. </w:t>
      </w: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>Подготовка и публичная защита эссе способствует формированию правовой культуры у будущего специалиста, закреплению у него знаний, развитию умения самостоятельно анализировать многообразные общественно-политические явления современности, вести полемику. Введение эссе необходимо для обоснования актуальности темы и предполагаемого метода рассуждения. Это значит, что перед тем как перейти к самой теме эссе необходимо попытаться ответить на вопрос: «Для чего нужно писать эссе по данной теме? Почему я выбрал именно эту тему? В чем ее актуальность?» Отвечать на эти вопросы следует кратко. Как правило, введение содержит основные направления работы, вопросы, на которые автор собирается ответить, информацию, необходимую для лучшего понимания и изложения темы. Основная часть эссе содержит рассуждения по теме, то есть раскрытие темы, ответ на поставленные вопросы, аргументы, примеры и так далее. Все существенное содержание работы должно быть изложено в основной части. Как правило, основную часть можно разбить на блоки информации. Таким образом, можно последовательно работать с каждым блоком, развивая аргументы, приводя примеры, делая промежуточные выводы. Заключение эссе необходимо для того, чтобы еще раз повторить и закрепить уже сказанное. Как правило, в заключении уже не дается никакой новой информации, а даются основные выводы и рекомендации, вытекающие из содержания работы. Заключение должно с одной стороны плавно завершать эссе, с другой стороны соотносится со вступлением так, чтобы вопросы и цели, поставленные в начале работы могли соотноситься с ответами и выводами в заключении. Эссе должен отвечать требованиям читабельности, последовательности и логичности.</w:t>
      </w: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b/>
          <w:lang w:val="ru-RU"/>
        </w:rPr>
        <w:sectPr w:rsidR="009102CD" w:rsidRPr="009102CD" w:rsidSect="002E6E4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102CD" w:rsidRPr="009102CD" w:rsidRDefault="009102CD" w:rsidP="009102CD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102CD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>Промежуточная аттестация по дисциплине «Финансовые рынки и институты»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9102CD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– на оценку </w:t>
      </w:r>
      <w:r w:rsidRPr="009102CD">
        <w:rPr>
          <w:rFonts w:ascii="Times New Roman" w:hAnsi="Times New Roman" w:cs="Times New Roman"/>
          <w:b/>
          <w:lang w:val="ru-RU"/>
        </w:rPr>
        <w:t>«отлично»</w:t>
      </w:r>
      <w:r w:rsidRPr="009102CD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– на оценку </w:t>
      </w:r>
      <w:r w:rsidRPr="009102CD">
        <w:rPr>
          <w:rFonts w:ascii="Times New Roman" w:hAnsi="Times New Roman" w:cs="Times New Roman"/>
          <w:b/>
          <w:lang w:val="ru-RU"/>
        </w:rPr>
        <w:t>«хорошо»</w:t>
      </w:r>
      <w:r w:rsidRPr="009102CD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– на оценку </w:t>
      </w:r>
      <w:r w:rsidRPr="009102CD">
        <w:rPr>
          <w:rFonts w:ascii="Times New Roman" w:hAnsi="Times New Roman" w:cs="Times New Roman"/>
          <w:b/>
          <w:lang w:val="ru-RU"/>
        </w:rPr>
        <w:t>«удовлетворительно»</w:t>
      </w:r>
      <w:r w:rsidRPr="009102CD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– на оценку </w:t>
      </w:r>
      <w:r w:rsidRPr="009102C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9102CD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102CD" w:rsidRPr="009102CD" w:rsidRDefault="009102CD" w:rsidP="009102CD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102CD">
        <w:rPr>
          <w:rFonts w:ascii="Times New Roman" w:hAnsi="Times New Roman" w:cs="Times New Roman"/>
          <w:lang w:val="ru-RU"/>
        </w:rPr>
        <w:t xml:space="preserve">– на оценку </w:t>
      </w:r>
      <w:r w:rsidRPr="009102C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9102CD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6787B" w:rsidRPr="009102CD" w:rsidRDefault="0086787B" w:rsidP="009102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6787B" w:rsidRPr="009102C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lvl w:ilvl="0">
      <w:start w:val="1"/>
      <w:numFmt w:val="decimal"/>
      <w:lvlText w:val="%1. "/>
      <w:lvlJc w:val="left"/>
      <w:pPr>
        <w:tabs>
          <w:tab w:val="num" w:pos="0"/>
        </w:tabs>
        <w:ind w:left="1843" w:hanging="283"/>
      </w:pPr>
      <w:rPr>
        <w:rFonts w:ascii="Times New Roman" w:hAnsi="Times New Roman" w:cs="Times New Roman"/>
        <w:b w:val="0"/>
        <w:i w:val="0"/>
        <w:sz w:val="24"/>
        <w:u w:val="none"/>
      </w:rPr>
    </w:lvl>
  </w:abstractNum>
  <w:abstractNum w:abstractNumId="1">
    <w:nsid w:val="01A30A25"/>
    <w:multiLevelType w:val="hybridMultilevel"/>
    <w:tmpl w:val="8E5867EA"/>
    <w:lvl w:ilvl="0" w:tplc="2D4AC5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3A3E01"/>
    <w:multiLevelType w:val="multilevel"/>
    <w:tmpl w:val="F4364A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D6B71"/>
    <w:multiLevelType w:val="multilevel"/>
    <w:tmpl w:val="22D464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0C3D48"/>
    <w:multiLevelType w:val="hybridMultilevel"/>
    <w:tmpl w:val="3B3616F8"/>
    <w:lvl w:ilvl="0" w:tplc="56987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18EF"/>
    <w:multiLevelType w:val="multilevel"/>
    <w:tmpl w:val="5D2486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E4578A"/>
    <w:multiLevelType w:val="multilevel"/>
    <w:tmpl w:val="2FF29EB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1E324E"/>
    <w:multiLevelType w:val="multilevel"/>
    <w:tmpl w:val="538222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B2E7F"/>
    <w:multiLevelType w:val="multilevel"/>
    <w:tmpl w:val="FAF2A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9720DA"/>
    <w:multiLevelType w:val="hybridMultilevel"/>
    <w:tmpl w:val="1BF2772A"/>
    <w:lvl w:ilvl="0" w:tplc="B51C6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0B2C54"/>
    <w:multiLevelType w:val="multilevel"/>
    <w:tmpl w:val="85326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1C0C39"/>
    <w:multiLevelType w:val="hybridMultilevel"/>
    <w:tmpl w:val="6916D50C"/>
    <w:lvl w:ilvl="0" w:tplc="F26E14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CC12B3C"/>
    <w:multiLevelType w:val="hybridMultilevel"/>
    <w:tmpl w:val="B8DC4F7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DB953C6"/>
    <w:multiLevelType w:val="hybridMultilevel"/>
    <w:tmpl w:val="340ADCA6"/>
    <w:lvl w:ilvl="0" w:tplc="05AA98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32935FDA"/>
    <w:multiLevelType w:val="multilevel"/>
    <w:tmpl w:val="EC68F4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2750A0"/>
    <w:multiLevelType w:val="hybridMultilevel"/>
    <w:tmpl w:val="34169FAA"/>
    <w:lvl w:ilvl="0" w:tplc="72000C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E4C5B"/>
    <w:multiLevelType w:val="multilevel"/>
    <w:tmpl w:val="11007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476515"/>
    <w:multiLevelType w:val="hybridMultilevel"/>
    <w:tmpl w:val="107E08D4"/>
    <w:lvl w:ilvl="0" w:tplc="9A2E5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F0E75"/>
    <w:multiLevelType w:val="multilevel"/>
    <w:tmpl w:val="A27E6D4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2652BF"/>
    <w:multiLevelType w:val="multilevel"/>
    <w:tmpl w:val="59463F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1F7F0F"/>
    <w:multiLevelType w:val="multilevel"/>
    <w:tmpl w:val="8E968D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1775CC"/>
    <w:multiLevelType w:val="multilevel"/>
    <w:tmpl w:val="E054834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82007"/>
    <w:multiLevelType w:val="multilevel"/>
    <w:tmpl w:val="EEC0EE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6EF586B"/>
    <w:multiLevelType w:val="hybridMultilevel"/>
    <w:tmpl w:val="97FC31E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72A3069"/>
    <w:multiLevelType w:val="hybridMultilevel"/>
    <w:tmpl w:val="AC18B662"/>
    <w:lvl w:ilvl="0" w:tplc="47C84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34FE6"/>
    <w:multiLevelType w:val="multilevel"/>
    <w:tmpl w:val="E29C33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AA566F"/>
    <w:multiLevelType w:val="hybridMultilevel"/>
    <w:tmpl w:val="C7545C64"/>
    <w:lvl w:ilvl="0" w:tplc="F5F682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EF6BEB"/>
    <w:multiLevelType w:val="hybridMultilevel"/>
    <w:tmpl w:val="D1C61DE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12F25D7"/>
    <w:multiLevelType w:val="hybridMultilevel"/>
    <w:tmpl w:val="92DA45E0"/>
    <w:lvl w:ilvl="0" w:tplc="AFA60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D71707"/>
    <w:multiLevelType w:val="hybridMultilevel"/>
    <w:tmpl w:val="567674F6"/>
    <w:lvl w:ilvl="0" w:tplc="211A3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9153C"/>
    <w:multiLevelType w:val="multilevel"/>
    <w:tmpl w:val="8FD2CCB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A91308"/>
    <w:multiLevelType w:val="multilevel"/>
    <w:tmpl w:val="77F42BD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CD40FD"/>
    <w:multiLevelType w:val="multilevel"/>
    <w:tmpl w:val="D134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FF5F4E"/>
    <w:multiLevelType w:val="hybridMultilevel"/>
    <w:tmpl w:val="ECCCF4C6"/>
    <w:lvl w:ilvl="0" w:tplc="8A0A26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9430D3"/>
    <w:multiLevelType w:val="multilevel"/>
    <w:tmpl w:val="9F7A76F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3919A5"/>
    <w:multiLevelType w:val="hybridMultilevel"/>
    <w:tmpl w:val="08FE4A9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4"/>
  </w:num>
  <w:num w:numId="2">
    <w:abstractNumId w:val="4"/>
  </w:num>
  <w:num w:numId="3">
    <w:abstractNumId w:val="12"/>
  </w:num>
  <w:num w:numId="4">
    <w:abstractNumId w:val="25"/>
  </w:num>
  <w:num w:numId="5">
    <w:abstractNumId w:val="29"/>
  </w:num>
  <w:num w:numId="6">
    <w:abstractNumId w:val="37"/>
  </w:num>
  <w:num w:numId="7">
    <w:abstractNumId w:val="13"/>
  </w:num>
  <w:num w:numId="8">
    <w:abstractNumId w:val="1"/>
  </w:num>
  <w:num w:numId="9">
    <w:abstractNumId w:val="18"/>
  </w:num>
  <w:num w:numId="10">
    <w:abstractNumId w:val="28"/>
  </w:num>
  <w:num w:numId="11">
    <w:abstractNumId w:val="14"/>
  </w:num>
  <w:num w:numId="12">
    <w:abstractNumId w:val="26"/>
  </w:num>
  <w:num w:numId="13">
    <w:abstractNumId w:val="31"/>
  </w:num>
  <w:num w:numId="14">
    <w:abstractNumId w:val="35"/>
  </w:num>
  <w:num w:numId="15">
    <w:abstractNumId w:val="30"/>
  </w:num>
  <w:num w:numId="16">
    <w:abstractNumId w:val="10"/>
  </w:num>
  <w:num w:numId="17">
    <w:abstractNumId w:val="16"/>
  </w:num>
  <w:num w:numId="18">
    <w:abstractNumId w:val="34"/>
  </w:num>
  <w:num w:numId="19">
    <w:abstractNumId w:val="8"/>
  </w:num>
  <w:num w:numId="20">
    <w:abstractNumId w:val="17"/>
  </w:num>
  <w:num w:numId="21">
    <w:abstractNumId w:val="11"/>
  </w:num>
  <w:num w:numId="22">
    <w:abstractNumId w:val="15"/>
  </w:num>
  <w:num w:numId="23">
    <w:abstractNumId w:val="20"/>
  </w:num>
  <w:num w:numId="24">
    <w:abstractNumId w:val="7"/>
  </w:num>
  <w:num w:numId="25">
    <w:abstractNumId w:val="21"/>
  </w:num>
  <w:num w:numId="26">
    <w:abstractNumId w:val="3"/>
  </w:num>
  <w:num w:numId="27">
    <w:abstractNumId w:val="2"/>
  </w:num>
  <w:num w:numId="28">
    <w:abstractNumId w:val="23"/>
  </w:num>
  <w:num w:numId="29">
    <w:abstractNumId w:val="19"/>
  </w:num>
  <w:num w:numId="30">
    <w:abstractNumId w:val="27"/>
  </w:num>
  <w:num w:numId="31">
    <w:abstractNumId w:val="32"/>
  </w:num>
  <w:num w:numId="32">
    <w:abstractNumId w:val="36"/>
  </w:num>
  <w:num w:numId="33">
    <w:abstractNumId w:val="33"/>
  </w:num>
  <w:num w:numId="34">
    <w:abstractNumId w:val="5"/>
  </w:num>
  <w:num w:numId="35">
    <w:abstractNumId w:val="22"/>
  </w:num>
  <w:num w:numId="36">
    <w:abstractNumId w:val="6"/>
  </w:num>
  <w:num w:numId="37">
    <w:abstractNumId w:val="9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1A5F"/>
    <w:rsid w:val="002759BF"/>
    <w:rsid w:val="0086787B"/>
    <w:rsid w:val="008A0AB3"/>
    <w:rsid w:val="009102CD"/>
    <w:rsid w:val="00CB211A"/>
    <w:rsid w:val="00D31453"/>
    <w:rsid w:val="00E209E2"/>
    <w:rsid w:val="00F5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362E73-955C-426E-B3DB-5F12CD6D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02C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02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02CD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9102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8">
    <w:name w:val="Style8"/>
    <w:basedOn w:val="a"/>
    <w:rsid w:val="009102C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102CD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9102C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102C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9102C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Normal (Web)"/>
    <w:basedOn w:val="a"/>
    <w:uiPriority w:val="99"/>
    <w:rsid w:val="009102C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psection">
    <w:name w:val="psection"/>
    <w:basedOn w:val="a"/>
    <w:rsid w:val="0091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9102C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102CD"/>
  </w:style>
  <w:style w:type="character" w:customStyle="1" w:styleId="FontStyle20">
    <w:name w:val="Font Style20"/>
    <w:rsid w:val="009102CD"/>
    <w:rPr>
      <w:rFonts w:ascii="Georgia" w:hAnsi="Georgia" w:cs="Georgia"/>
      <w:sz w:val="12"/>
      <w:szCs w:val="12"/>
    </w:rPr>
  </w:style>
  <w:style w:type="paragraph" w:styleId="a7">
    <w:name w:val="Subtitle"/>
    <w:basedOn w:val="a"/>
    <w:link w:val="a8"/>
    <w:qFormat/>
    <w:rsid w:val="009102C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8">
    <w:name w:val="Подзаголовок Знак"/>
    <w:basedOn w:val="a0"/>
    <w:link w:val="a7"/>
    <w:rsid w:val="009102CD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styleId="a9">
    <w:name w:val="Hyperlink"/>
    <w:basedOn w:val="a0"/>
    <w:uiPriority w:val="99"/>
    <w:unhideWhenUsed/>
    <w:rsid w:val="001F1A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02928" TargetMode="External"/><Relationship Id="rId13" Type="http://schemas.openxmlformats.org/officeDocument/2006/relationships/hyperlink" Target="https://znanium.com/read?id=802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14346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55966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znanium.com/read?id=1105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9232" TargetMode="External"/><Relationship Id="rId14" Type="http://schemas.openxmlformats.org/officeDocument/2006/relationships/hyperlink" Target="https://znanium.com/read?id=3581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40</Pages>
  <Words>11305</Words>
  <Characters>64445</Characters>
  <Application>Microsoft Office Word</Application>
  <DocSecurity>0</DocSecurity>
  <Lines>537</Lines>
  <Paragraphs>151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2019-2020_38_03_01-дЭЭб-19-3_69_plx_Финансовые рынки и институты</dc:title>
  <dc:creator>FastReport.NET</dc:creator>
  <cp:lastModifiedBy>1</cp:lastModifiedBy>
  <cp:revision>7</cp:revision>
  <dcterms:created xsi:type="dcterms:W3CDTF">2020-03-30T04:10:00Z</dcterms:created>
  <dcterms:modified xsi:type="dcterms:W3CDTF">2020-12-11T18:44:00Z</dcterms:modified>
</cp:coreProperties>
</file>