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02" w:rsidRPr="004523A3" w:rsidRDefault="006417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-1007110</wp:posOffset>
            </wp:positionH>
            <wp:positionV relativeFrom="margin">
              <wp:posOffset>-597535</wp:posOffset>
            </wp:positionV>
            <wp:extent cx="7377430" cy="10417175"/>
            <wp:effectExtent l="19050" t="0" r="0" b="0"/>
            <wp:wrapSquare wrapText="bothSides"/>
            <wp:docPr id="2" name="Рисунок 314" descr="C:\Users\d.melentova\Desktop\ВСе по РПД 2020 и исправление\титулы 2020\сканы\Линьков\моделирование замб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d.melentova\Desktop\ВСе по РПД 2020 и исправление\титулы 2020\сканы\Линьков\моделирование замб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1041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3A3" w:rsidRPr="004523A3">
        <w:rPr>
          <w:rFonts w:ascii="Times New Roman" w:hAnsi="Times New Roman" w:cs="Times New Roman"/>
        </w:rPr>
        <w:br w:type="page"/>
      </w:r>
    </w:p>
    <w:p w:rsidR="005B3402" w:rsidRPr="004523A3" w:rsidRDefault="006417F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-1115695</wp:posOffset>
            </wp:positionH>
            <wp:positionV relativeFrom="margin">
              <wp:posOffset>-666115</wp:posOffset>
            </wp:positionV>
            <wp:extent cx="7568565" cy="10685780"/>
            <wp:effectExtent l="19050" t="0" r="0" b="0"/>
            <wp:wrapSquare wrapText="bothSides"/>
            <wp:docPr id="313" name="Рисунок 313" descr="C:\Users\d.melentova\Desktop\ВСе по РПД 2020 и исправление\титулы 2020\сканы\Линьков\моделирование замб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d.melentova\Desktop\ВСе по РПД 2020 и исправление\титулы 2020\сканы\Линьков\моделирование замб19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3A3" w:rsidRPr="004523A3">
        <w:rPr>
          <w:rFonts w:ascii="Times New Roman" w:hAnsi="Times New Roman" w:cs="Times New Roman"/>
          <w:lang w:val="ru-RU"/>
        </w:rPr>
        <w:br w:type="page"/>
      </w:r>
    </w:p>
    <w:p w:rsidR="005B3402" w:rsidRPr="004523A3" w:rsidRDefault="00421E8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3A3" w:rsidRPr="004523A3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B3402" w:rsidRPr="004523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</w:rPr>
              <w:lastRenderedPageBreak/>
              <w:t>1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Цели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освоения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дисциплины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(модуля)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87B3D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Целями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освоения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систем»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является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обучение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будущих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бакалавров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знаниям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существующих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методов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аналогового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цифрового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современного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электропривода,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отработка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навыков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применения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существующих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математического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электроприводов,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приобретение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практического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опыта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анализа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современных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электроприводов.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Задачи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усвоение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студентами: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алгоритмов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численных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методов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интегрирования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линейных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нелинейных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дифференциальных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уравнений;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принципов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элементов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электропривода;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методов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аналогового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цифрового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современного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электропривода.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138"/>
        </w:trPr>
        <w:tc>
          <w:tcPr>
            <w:tcW w:w="1985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487B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2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Место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структуре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образовательной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программы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входит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вариативную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часть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учебного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плана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программы.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необходимы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знания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(умения,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владения),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сформированные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результате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дисциплин/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практик: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523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Математика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Электрические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машины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87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Знания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(умения,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владения),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полученные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изучении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данной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будут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необходимы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дисциплин/практик: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523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Системы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управления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электроприводов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138"/>
        </w:trPr>
        <w:tc>
          <w:tcPr>
            <w:tcW w:w="1985" w:type="dxa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87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3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Компетенции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обучающегося,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формируемые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результате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освоения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планируемые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результаты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результате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освоения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(модуля)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систем»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обучающийся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должен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обладать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следующими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компетенциями: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277"/>
        </w:trPr>
        <w:tc>
          <w:tcPr>
            <w:tcW w:w="1985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4523A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Структурный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элемент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компетенции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Планируемые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результаты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обучения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87B3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5B3402" w:rsidRPr="00487B3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расчет и построение структурной схемы двигателя постоянного тока при однозонном регулировании скорости;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расчет и построение структурной схемы двигателя постоянного тока при двухзонном регулировании скорости;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5B3402" w:rsidRPr="00487B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анализировать полученные в результате моделирования данные;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 w:rsidRPr="004523A3">
              <w:rPr>
                <w:rFonts w:ascii="Times New Roman" w:hAnsi="Times New Roman" w:cs="Times New Roman"/>
                <w:color w:val="000000"/>
              </w:rPr>
              <w:t>Matlab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Simulink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в программу </w:t>
            </w:r>
            <w:r w:rsidRPr="004523A3">
              <w:rPr>
                <w:rFonts w:ascii="Times New Roman" w:hAnsi="Times New Roman" w:cs="Times New Roman"/>
                <w:color w:val="000000"/>
              </w:rPr>
              <w:t>Excel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</w:tr>
      <w:tr w:rsidR="005B3402" w:rsidRPr="00487B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навыками расчета динамики электропривода с использованием программ структурного моделирования (</w:t>
            </w:r>
            <w:r w:rsidRPr="004523A3">
              <w:rPr>
                <w:rFonts w:ascii="Times New Roman" w:hAnsi="Times New Roman" w:cs="Times New Roman"/>
                <w:color w:val="000000"/>
              </w:rPr>
              <w:t>Matlab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Simulink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);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обработки массивов данных основных координат электропривода при экспорте из программы </w:t>
            </w:r>
            <w:r w:rsidRPr="004523A3">
              <w:rPr>
                <w:rFonts w:ascii="Times New Roman" w:hAnsi="Times New Roman" w:cs="Times New Roman"/>
                <w:color w:val="000000"/>
              </w:rPr>
              <w:t>Matlab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Simulink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в программу </w:t>
            </w:r>
            <w:r w:rsidRPr="004523A3">
              <w:rPr>
                <w:rFonts w:ascii="Times New Roman" w:hAnsi="Times New Roman" w:cs="Times New Roman"/>
                <w:color w:val="000000"/>
              </w:rPr>
              <w:t>Excel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</w:tr>
    </w:tbl>
    <w:p w:rsidR="005B3402" w:rsidRPr="004523A3" w:rsidRDefault="004523A3">
      <w:pPr>
        <w:rPr>
          <w:rFonts w:ascii="Times New Roman" w:hAnsi="Times New Roman" w:cs="Times New Roman"/>
          <w:lang w:val="ru-RU"/>
        </w:rPr>
      </w:pPr>
      <w:r w:rsidRPr="004523A3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B3402" w:rsidRPr="00487B3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5B3402" w:rsidRPr="00487B3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расчет и построение основных элементов, составляющих САПР (задатчик интенсивности ЗИ, устройство форсировки возбуждения УФВ и др.</w:t>
            </w:r>
          </w:p>
        </w:tc>
      </w:tr>
      <w:tr w:rsidR="005B3402" w:rsidRPr="00487B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выводить полученные результаты моделирования в виде переходных процессов или массива;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др.).</w:t>
            </w:r>
          </w:p>
        </w:tc>
      </w:tr>
      <w:tr w:rsidR="005B3402" w:rsidRPr="00487B3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- навыками построения и моделирования структурных схем линейных систем автоматизированного электропривода в среде </w:t>
            </w:r>
            <w:r w:rsidRPr="004523A3">
              <w:rPr>
                <w:rFonts w:ascii="Times New Roman" w:hAnsi="Times New Roman" w:cs="Times New Roman"/>
                <w:color w:val="000000"/>
              </w:rPr>
              <w:t>MatLab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Simulink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5B3402" w:rsidRPr="004523A3" w:rsidRDefault="004523A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 средствами программного обеспечения для программирования составляющих САПР (задатчика интенсивности ЗИ, устройства форсировки возбуждения УФВ и др.)</w:t>
            </w:r>
          </w:p>
        </w:tc>
      </w:tr>
    </w:tbl>
    <w:p w:rsidR="005B3402" w:rsidRPr="004523A3" w:rsidRDefault="004523A3">
      <w:pPr>
        <w:rPr>
          <w:rFonts w:ascii="Times New Roman" w:hAnsi="Times New Roman" w:cs="Times New Roman"/>
          <w:lang w:val="ru-RU"/>
        </w:rPr>
      </w:pPr>
      <w:r w:rsidRPr="004523A3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86"/>
        <w:gridCol w:w="366"/>
        <w:gridCol w:w="508"/>
        <w:gridCol w:w="572"/>
        <w:gridCol w:w="673"/>
        <w:gridCol w:w="491"/>
        <w:gridCol w:w="1667"/>
        <w:gridCol w:w="1611"/>
        <w:gridCol w:w="1305"/>
      </w:tblGrid>
      <w:tr w:rsidR="005B3402" w:rsidRPr="00487B3D">
        <w:trPr>
          <w:trHeight w:hRule="exact" w:val="285"/>
        </w:trPr>
        <w:tc>
          <w:tcPr>
            <w:tcW w:w="710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4.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Структура,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объём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содержание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Общая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трудоемкость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составляет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зачетных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единиц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108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часов,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том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числе: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8,4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часов: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внеаудиторная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0,4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95,7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5B340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подготовка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зачёту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3,9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зачет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138"/>
        </w:trPr>
        <w:tc>
          <w:tcPr>
            <w:tcW w:w="710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4523A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Раздел/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тема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дисциплины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Курс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работа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студента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Вид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работы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Код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компетенции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Лек.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лаб.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зан.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практ.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зан.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523A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1.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Раздел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1.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523A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нелинейных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блоков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теории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автоматического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регулирования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(ТАУ)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4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0,5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1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20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АКР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№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1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(тестирование)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ПК-1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структурных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схем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ЭВМ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среде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MatLab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Simulink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0,5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2/1И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30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АКР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№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2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(тестирование)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ПК-6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1.3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основных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элементов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автоматизированного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электропривода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1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3/3И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45,7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АКР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№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3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(тестирование)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ПК-6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Итого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по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разделу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2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6/4И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95,7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523A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Итого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за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семестр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2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6/4И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95,7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зачёт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523A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Итого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по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дисциплине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402" w:rsidRPr="004523A3" w:rsidRDefault="004523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color w:val="000000"/>
              </w:rPr>
              <w:t>ПК-1,ПК-6</w:t>
            </w:r>
          </w:p>
        </w:tc>
      </w:tr>
    </w:tbl>
    <w:p w:rsidR="005B3402" w:rsidRPr="004523A3" w:rsidRDefault="004523A3">
      <w:pPr>
        <w:rPr>
          <w:rFonts w:ascii="Times New Roman" w:hAnsi="Times New Roman" w:cs="Times New Roman"/>
        </w:rPr>
      </w:pPr>
      <w:r w:rsidRPr="004523A3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B3402" w:rsidRPr="004523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4523A3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  <w:r w:rsidRPr="004523A3">
              <w:rPr>
                <w:rFonts w:ascii="Times New Roman" w:hAnsi="Times New Roman" w:cs="Times New Roman"/>
                <w:b/>
                <w:color w:val="000000"/>
              </w:rPr>
              <w:t>технологии</w:t>
            </w:r>
            <w:r w:rsidRPr="004523A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523A3">
        <w:trPr>
          <w:trHeight w:hRule="exact" w:val="138"/>
        </w:trPr>
        <w:tc>
          <w:tcPr>
            <w:tcW w:w="9357" w:type="dxa"/>
          </w:tcPr>
          <w:p w:rsidR="005B3402" w:rsidRPr="004523A3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87B3D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реализации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предусмотренных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видов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учебной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качестве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технологий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преподавании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систем»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используются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традиционная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модульно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компетентностная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технологии.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Передача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необходимых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теоретических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знаний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формирование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основных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представлений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курсу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«Моделирование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мехатронных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систем»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происходит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использовани-ем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мультимедийного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оборудования.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Лекции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проходят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традиционной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форме,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форме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лекций-консультаций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проблемных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лекций.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Теоретический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материал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проблемных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лекциях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является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результатом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усвоения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полученной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информации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посредством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постановки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проблемного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вопроса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поис-ка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путей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его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решения.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лекциях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консультациях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изложение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нового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материала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сопровождается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постановкой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вопросов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дискуссией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поисках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ответов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эти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вопросы.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проведении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практических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используются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команде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методы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</w:rPr>
              <w:t>IT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стимулирует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студентов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процессе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подготовки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домашних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заданий,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решении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задач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занятиях,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подготовке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контрольным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работам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(тестам)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итоговой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523A3">
              <w:rPr>
                <w:rFonts w:ascii="Times New Roman" w:hAnsi="Times New Roman" w:cs="Times New Roman"/>
                <w:color w:val="000000"/>
                <w:lang w:val="ru-RU"/>
              </w:rPr>
              <w:t>аттестации.</w:t>
            </w: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4523A3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523A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277"/>
        </w:trPr>
        <w:tc>
          <w:tcPr>
            <w:tcW w:w="9357" w:type="dxa"/>
          </w:tcPr>
          <w:p w:rsidR="005B3402" w:rsidRPr="004523A3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487B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6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Учебно-методическое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самостоятельной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работы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обучающихся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5E09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5E09C2">
              <w:rPr>
                <w:rFonts w:ascii="Times New Roman" w:hAnsi="Times New Roman" w:cs="Times New Roman"/>
                <w:color w:val="000000"/>
              </w:rPr>
              <w:t>Представлено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в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приложении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1.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5E09C2">
        <w:trPr>
          <w:trHeight w:hRule="exact" w:val="138"/>
        </w:trPr>
        <w:tc>
          <w:tcPr>
            <w:tcW w:w="9357" w:type="dxa"/>
          </w:tcPr>
          <w:p w:rsidR="005B3402" w:rsidRPr="005E09C2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87B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7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Оценочные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средства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для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проведения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промежуточной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аттестации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5E09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5E09C2">
              <w:rPr>
                <w:rFonts w:ascii="Times New Roman" w:hAnsi="Times New Roman" w:cs="Times New Roman"/>
                <w:color w:val="000000"/>
              </w:rPr>
              <w:t>Представлены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в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приложении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2.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5E09C2">
        <w:trPr>
          <w:trHeight w:hRule="exact" w:val="138"/>
        </w:trPr>
        <w:tc>
          <w:tcPr>
            <w:tcW w:w="9357" w:type="dxa"/>
          </w:tcPr>
          <w:p w:rsidR="005B3402" w:rsidRPr="005E09C2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87B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8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Учебно-методическое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и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информационное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обеспечение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дисциплины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  <w:lang w:val="ru-RU"/>
              </w:rPr>
              <w:t>(модуля)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5E09C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5E09C2">
              <w:rPr>
                <w:rFonts w:ascii="Times New Roman" w:hAnsi="Times New Roman" w:cs="Times New Roman"/>
                <w:b/>
                <w:color w:val="000000"/>
              </w:rPr>
              <w:t>а)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</w:rPr>
              <w:t>Основная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</w:rPr>
              <w:t>литература: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5E09C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5B3402">
            <w:pPr>
              <w:rPr>
                <w:rFonts w:ascii="Times New Roman" w:hAnsi="Times New Roman" w:cs="Times New Roman"/>
              </w:rPr>
            </w:pPr>
          </w:p>
        </w:tc>
      </w:tr>
      <w:tr w:rsidR="005B3402" w:rsidRPr="00487B3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Фурсов,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В.Б.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электропривода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В.Б.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Фурсов.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испр.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Санкт-Петербург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Лань,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2019.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220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ISBN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978-5-8114-3566-1.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Лань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электронно-библиотечная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система.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URL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https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://</w:t>
            </w:r>
            <w:r w:rsidRPr="005E09C2">
              <w:rPr>
                <w:rFonts w:ascii="Times New Roman" w:hAnsi="Times New Roman" w:cs="Times New Roman"/>
                <w:color w:val="000000"/>
              </w:rPr>
              <w:t>e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5E09C2">
              <w:rPr>
                <w:rFonts w:ascii="Times New Roman" w:hAnsi="Times New Roman" w:cs="Times New Roman"/>
                <w:color w:val="000000"/>
              </w:rPr>
              <w:t>lanbook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5E09C2">
              <w:rPr>
                <w:rFonts w:ascii="Times New Roman" w:hAnsi="Times New Roman" w:cs="Times New Roman"/>
                <w:color w:val="000000"/>
              </w:rPr>
              <w:t>com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5E09C2">
              <w:rPr>
                <w:rFonts w:ascii="Times New Roman" w:hAnsi="Times New Roman" w:cs="Times New Roman"/>
                <w:color w:val="000000"/>
              </w:rPr>
              <w:t>book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/121467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2.Алпатов,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Ю.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Математическое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моделирование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производственных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процессов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Ю.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Алпатов.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испр.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Санкт-Петербург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Лань,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2018.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136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ISBN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978-5-8114-3052-9.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Текст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электронный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//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Лань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электронно-библиотечная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система.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URL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</w:rPr>
              <w:t>https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://</w:t>
            </w:r>
            <w:r w:rsidRPr="005E09C2">
              <w:rPr>
                <w:rFonts w:ascii="Times New Roman" w:hAnsi="Times New Roman" w:cs="Times New Roman"/>
                <w:color w:val="000000"/>
              </w:rPr>
              <w:t>e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5E09C2">
              <w:rPr>
                <w:rFonts w:ascii="Times New Roman" w:hAnsi="Times New Roman" w:cs="Times New Roman"/>
                <w:color w:val="000000"/>
              </w:rPr>
              <w:t>lanbook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5E09C2">
              <w:rPr>
                <w:rFonts w:ascii="Times New Roman" w:hAnsi="Times New Roman" w:cs="Times New Roman"/>
                <w:color w:val="000000"/>
              </w:rPr>
              <w:t>com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5E09C2">
              <w:rPr>
                <w:rFonts w:ascii="Times New Roman" w:hAnsi="Times New Roman" w:cs="Times New Roman"/>
                <w:color w:val="000000"/>
              </w:rPr>
              <w:t>book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/107271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(дата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обращения: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19.09.2020).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Режим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доступа: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авториз.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09C2">
              <w:rPr>
                <w:rFonts w:ascii="Times New Roman" w:hAnsi="Times New Roman" w:cs="Times New Roman"/>
                <w:color w:val="000000"/>
                <w:lang w:val="ru-RU"/>
              </w:rPr>
              <w:t>пользователей.</w:t>
            </w:r>
            <w:r w:rsidRPr="005E09C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B3402" w:rsidRPr="00487B3D">
        <w:trPr>
          <w:trHeight w:hRule="exact" w:val="138"/>
        </w:trPr>
        <w:tc>
          <w:tcPr>
            <w:tcW w:w="9357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5E09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4523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5E09C2">
              <w:rPr>
                <w:rFonts w:ascii="Times New Roman" w:hAnsi="Times New Roman" w:cs="Times New Roman"/>
                <w:b/>
                <w:color w:val="000000"/>
              </w:rPr>
              <w:t>б)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</w:rPr>
              <w:t>Дополнительная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  <w:r w:rsidRPr="005E09C2">
              <w:rPr>
                <w:rFonts w:ascii="Times New Roman" w:hAnsi="Times New Roman" w:cs="Times New Roman"/>
                <w:b/>
                <w:color w:val="000000"/>
              </w:rPr>
              <w:t>литература:</w:t>
            </w:r>
            <w:r w:rsidRPr="005E09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B3402" w:rsidRPr="00487B3D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3A2" w:rsidRPr="005E09C2" w:rsidRDefault="005403A2" w:rsidP="005403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9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Никитенко, Г. В. Электропривод производственных механизмов : учебное пособие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</w:t>
            </w:r>
            <w:hyperlink r:id="rId10" w:history="1">
              <w:r w:rsidRPr="005E09C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https://e.lanbook.com/book/5845</w:t>
              </w:r>
            </w:hyperlink>
            <w:r w:rsidRPr="005E09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(дата обращения: 24.10.2020). — Режим доступа: для авториз. пользователей.</w:t>
            </w:r>
          </w:p>
          <w:p w:rsidR="005403A2" w:rsidRPr="005E09C2" w:rsidRDefault="005403A2" w:rsidP="005403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9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Фролов Ю.М., Основы электрического привода. Краткий курс / Фролов Ю. М., Шелякин В. П. - М. : КолосС, 2013. - 252 с. (Учебники и учеб. пособия для студентов высш. учеб. заведений) - ISBN 978-5-9532-0540-5 - Текст : электронный // ЭБС "Консультант студента" : [сайт]. - URL : </w:t>
            </w:r>
            <w:hyperlink r:id="rId11" w:history="1">
              <w:r w:rsidRPr="005E09C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https://www.studentlibrary.ru/book/ISBN9785953205405.html</w:t>
              </w:r>
            </w:hyperlink>
            <w:r w:rsidRPr="005E09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24.10.2020). - Режим доступа : по подписке.</w:t>
            </w:r>
          </w:p>
          <w:p w:rsidR="005B3402" w:rsidRPr="005E09C2" w:rsidRDefault="005B340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B3402" w:rsidRPr="005E09C2" w:rsidRDefault="004523A3">
      <w:pPr>
        <w:rPr>
          <w:rFonts w:ascii="Times New Roman" w:hAnsi="Times New Roman" w:cs="Times New Roman"/>
          <w:lang w:val="ru-RU"/>
        </w:rPr>
      </w:pPr>
      <w:r w:rsidRPr="005E09C2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5B3402" w:rsidRPr="00487B3D" w:rsidTr="005403A2">
        <w:trPr>
          <w:trHeight w:hRule="exact" w:val="119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3402" w:rsidRPr="005E09C2" w:rsidRDefault="005B340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B3402" w:rsidRPr="00487B3D" w:rsidTr="005403A2">
        <w:trPr>
          <w:trHeight w:hRule="exact" w:val="139"/>
        </w:trPr>
        <w:tc>
          <w:tcPr>
            <w:tcW w:w="426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9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0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3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5B3402" w:rsidRPr="005E09C2" w:rsidRDefault="005B340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E167A" w:rsidRPr="00417981" w:rsidRDefault="00FE167A" w:rsidP="00FE167A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17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в) Методические указания:</w:t>
      </w:r>
    </w:p>
    <w:p w:rsidR="00FE167A" w:rsidRPr="00417981" w:rsidRDefault="00FE167A" w:rsidP="00FE167A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17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Методические указания к лабораторным работам для студентов / составитель: Линьков С.А.; Магнитогорский гос. Технический ун-т им. Г. И. Носова. – Магнитогорск: МГТУ им. Г. И.  Носова, 2018. : ил., табл. - Текст : непосредственный.  (Приложение </w:t>
      </w:r>
      <w:r w:rsidR="009C2D8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 w:rsidRPr="00417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FE167A" w:rsidRPr="00417981" w:rsidRDefault="00FE167A" w:rsidP="00FE167A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FE167A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167A" w:rsidRPr="00417981" w:rsidRDefault="00FE167A" w:rsidP="009718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Программное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обеспечение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E167A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3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87B3D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E167A" w:rsidRPr="00417981" w:rsidRDefault="00FE167A" w:rsidP="0097185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Профессиональные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базы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данных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и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информационные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справочные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системы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East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View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Information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Services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Google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Google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Scholar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Web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of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science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67A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Scopus</w:t>
            </w: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67A" w:rsidRPr="00417981" w:rsidRDefault="00FE167A" w:rsidP="009718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FE167A" w:rsidRPr="00417981" w:rsidRDefault="00FE167A" w:rsidP="009718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E167A" w:rsidRPr="00417981" w:rsidRDefault="00FE167A" w:rsidP="00FE167A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FE167A" w:rsidRPr="00417981" w:rsidRDefault="00FE167A" w:rsidP="00FE167A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FE167A" w:rsidRPr="00417981" w:rsidRDefault="00FE167A" w:rsidP="00FE167A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41798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 xml:space="preserve">          В качестве материально-технического обеспечения дисциплины используются: </w:t>
      </w:r>
    </w:p>
    <w:p w:rsidR="00FE167A" w:rsidRPr="00417981" w:rsidRDefault="00FE167A" w:rsidP="00FE167A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41798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lastRenderedPageBreak/>
        <w:t>Лекционная аудитория: мультимедийные средства хранения, передачи и представления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p w:rsidR="00FE167A" w:rsidRPr="00417981" w:rsidRDefault="00FE167A" w:rsidP="00FE167A">
      <w:pPr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FE167A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67A" w:rsidRPr="00417981" w:rsidRDefault="00FE167A" w:rsidP="0097185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Краткое содержание учебно-методических материалов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67A" w:rsidRPr="00417981" w:rsidRDefault="00FE167A" w:rsidP="0097185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Наличие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67A" w:rsidRPr="00417981" w:rsidRDefault="00FE167A" w:rsidP="0097185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Место хранения</w:t>
            </w:r>
          </w:p>
        </w:tc>
      </w:tr>
      <w:tr w:rsidR="00FE167A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Компьютерный класс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Ауд. 023,227</w:t>
            </w: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а</w:t>
            </w:r>
          </w:p>
        </w:tc>
      </w:tr>
      <w:tr w:rsidR="00FE167A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Наборы слайдов к лекциям</w:t>
            </w:r>
          </w:p>
          <w:p w:rsidR="00FE167A" w:rsidRPr="00417981" w:rsidRDefault="00FE167A" w:rsidP="009718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 формате </w:t>
            </w: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Power</w:t>
            </w: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Ауд.125</w:t>
            </w:r>
          </w:p>
        </w:tc>
      </w:tr>
      <w:tr w:rsidR="00FE167A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67A" w:rsidRPr="00417981" w:rsidRDefault="00FE167A" w:rsidP="0097185D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798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Ауд.227,023, 123</w:t>
            </w:r>
          </w:p>
        </w:tc>
      </w:tr>
    </w:tbl>
    <w:p w:rsidR="00FE167A" w:rsidRPr="00E313ED" w:rsidRDefault="00FE167A" w:rsidP="00FE167A">
      <w:pPr>
        <w:rPr>
          <w:rFonts w:eastAsia="Calibri" w:cs="Times New Roman"/>
          <w:color w:val="000000"/>
          <w:sz w:val="23"/>
          <w:szCs w:val="23"/>
        </w:rPr>
      </w:pPr>
    </w:p>
    <w:p w:rsidR="005403A2" w:rsidRDefault="005403A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487B3D" w:rsidRDefault="00487B3D" w:rsidP="00487B3D">
      <w:pPr>
        <w:pStyle w:val="Default"/>
        <w:ind w:firstLine="426"/>
        <w:rPr>
          <w:b/>
          <w:bCs/>
          <w:sz w:val="22"/>
          <w:szCs w:val="22"/>
        </w:rPr>
      </w:pPr>
      <w:r w:rsidRPr="005554EB">
        <w:rPr>
          <w:b/>
          <w:bCs/>
          <w:sz w:val="22"/>
          <w:szCs w:val="22"/>
        </w:rPr>
        <w:lastRenderedPageBreak/>
        <w:t xml:space="preserve">Приложение 1.  </w:t>
      </w:r>
    </w:p>
    <w:p w:rsidR="00487B3D" w:rsidRPr="005554EB" w:rsidRDefault="00487B3D" w:rsidP="00487B3D">
      <w:pPr>
        <w:pStyle w:val="Default"/>
        <w:ind w:firstLine="426"/>
        <w:rPr>
          <w:b/>
          <w:bCs/>
          <w:sz w:val="22"/>
          <w:szCs w:val="22"/>
        </w:rPr>
      </w:pPr>
      <w:r w:rsidRPr="005554EB">
        <w:rPr>
          <w:b/>
          <w:bCs/>
          <w:sz w:val="22"/>
          <w:szCs w:val="22"/>
        </w:rPr>
        <w:t>Учебно-методическое обеспечение самостоятельной работы обучающихся</w:t>
      </w:r>
    </w:p>
    <w:p w:rsidR="00487B3D" w:rsidRPr="005554EB" w:rsidRDefault="00487B3D" w:rsidP="00487B3D">
      <w:pPr>
        <w:pStyle w:val="Default"/>
        <w:ind w:firstLine="426"/>
        <w:rPr>
          <w:sz w:val="22"/>
          <w:szCs w:val="22"/>
        </w:rPr>
      </w:pPr>
    </w:p>
    <w:p w:rsidR="00487B3D" w:rsidRPr="00F30121" w:rsidRDefault="00487B3D" w:rsidP="00487B3D">
      <w:pPr>
        <w:autoSpaceDE w:val="0"/>
        <w:autoSpaceDN w:val="0"/>
        <w:adjustRightInd w:val="0"/>
        <w:spacing w:after="0" w:line="240" w:lineRule="auto"/>
        <w:ind w:left="113" w:right="113"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/>
        </w:rPr>
      </w:pPr>
      <w:r w:rsidRPr="00F30121"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/>
        </w:rPr>
        <w:t xml:space="preserve">Примерные вопросы к контрольным работам: 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1. Какие существуют методы моделирования САР электропривода?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2. Каковы методы и принципы аналогового моделирования?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3. Каковы методы и принципы цифрового моделирования?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4. Каковы особенности структурного метода моделирования?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5. Каковы свойства идеального операционного усилителя? Его основные характеристики.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6. Перечислите основные свойства типовых линейных звеньев систем автоматического регулирования.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8. Поясните </w:t>
      </w:r>
      <w:r w:rsidRPr="00F30121">
        <w:rPr>
          <w:rFonts w:ascii="Times New Roman" w:eastAsiaTheme="minorHAnsi" w:hAnsi="Times New Roman"/>
          <w:color w:val="000000"/>
          <w:sz w:val="24"/>
          <w:lang w:val="ru-RU"/>
        </w:rPr>
        <w:t>методику составления и преобразования структурных систем</w:t>
      </w:r>
      <w:r w:rsidRPr="00F30121">
        <w:rPr>
          <w:rFonts w:ascii="Times New Roman" w:eastAsiaTheme="minorHAnsi" w:hAnsi="Times New Roman"/>
          <w:sz w:val="24"/>
          <w:lang w:val="ru-RU"/>
        </w:rPr>
        <w:t>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9. Для чего нужен задатчик интенсивности (ЗИ) и из каких типовых звеньев он состоит?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10. Рассчитайте параметры ЗИ для ускорения (спадания) выходного сигнала с граничным темпом 10 В/с.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11. Как реализовать программно устройство для форсировки цепи возбуждения (УФВ).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12. Каким типовым звеном можно представить электрическую цепь обмотки возбуждения двигателя постоянного тока? Как рассчитать параметры звена?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13. Нарисуйте структурную схему цепи возбуждения электрической машины постоянного тока с учетом насыщения.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14. Как реализовать кривую намагничивания двигателя постоянного тока в среде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>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>15. Структурная схема двигателя постоянного тока независимого возбуждения (ДПТ с НВ) при кФн=</w:t>
      </w:r>
      <w:r w:rsidRPr="00F30121">
        <w:rPr>
          <w:rFonts w:ascii="Times New Roman" w:eastAsiaTheme="minorHAnsi" w:hAnsi="Times New Roman"/>
          <w:sz w:val="24"/>
        </w:rPr>
        <w:t>const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. Расчет параметров структурной схемы ДПТ с НВ, реализация в среде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>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16. Как реализовать активную и реактивную статические нагрузки для ДПТ с НВ в среде структурного моделирования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>?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17. Структурная схема ДПТ с НВ при двухзонном регулировании скорости. Расчет параметров структурной схемы, реализация в среде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>.</w:t>
      </w:r>
    </w:p>
    <w:p w:rsidR="00487B3D" w:rsidRPr="00F30121" w:rsidRDefault="00487B3D" w:rsidP="00487B3D">
      <w:pPr>
        <w:shd w:val="clear" w:color="auto" w:fill="FFFFFF"/>
        <w:spacing w:after="0" w:line="240" w:lineRule="auto"/>
        <w:ind w:left="113" w:right="113" w:firstLine="540"/>
        <w:jc w:val="both"/>
        <w:rPr>
          <w:rFonts w:ascii="Times New Roman" w:eastAsiaTheme="minorHAnsi" w:hAnsi="Times New Roman"/>
          <w:sz w:val="24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18. Как вывести временные диаграммы требуемых координат электропривода на экран монитора в среде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>?</w:t>
      </w:r>
    </w:p>
    <w:p w:rsidR="00487B3D" w:rsidRPr="00AC6B38" w:rsidRDefault="00487B3D" w:rsidP="00487B3D">
      <w:pPr>
        <w:rPr>
          <w:rFonts w:ascii="Times New Roman" w:hAnsi="Times New Roman" w:cs="Times New Roman"/>
          <w:lang w:val="ru-RU"/>
        </w:rPr>
      </w:pPr>
      <w:r w:rsidRPr="00F30121">
        <w:rPr>
          <w:rFonts w:ascii="Times New Roman" w:eastAsiaTheme="minorHAnsi" w:hAnsi="Times New Roman"/>
          <w:sz w:val="24"/>
          <w:lang w:val="ru-RU"/>
        </w:rPr>
        <w:t xml:space="preserve">19. Каким образом в среде </w:t>
      </w:r>
      <w:r w:rsidRPr="00F30121">
        <w:rPr>
          <w:rFonts w:ascii="Times New Roman" w:eastAsiaTheme="minorHAnsi" w:hAnsi="Times New Roman"/>
          <w:sz w:val="24"/>
        </w:rPr>
        <w:t>MatLab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F30121">
        <w:rPr>
          <w:rFonts w:ascii="Times New Roman" w:eastAsiaTheme="minorHAnsi" w:hAnsi="Times New Roman"/>
          <w:sz w:val="24"/>
        </w:rPr>
        <w:t>Simulink</w:t>
      </w:r>
      <w:r w:rsidRPr="00F30121">
        <w:rPr>
          <w:rFonts w:ascii="Times New Roman" w:eastAsiaTheme="minorHAnsi" w:hAnsi="Times New Roman"/>
          <w:sz w:val="24"/>
          <w:lang w:val="ru-RU"/>
        </w:rPr>
        <w:t xml:space="preserve"> выбирается шаг и метод счета?</w:t>
      </w:r>
    </w:p>
    <w:p w:rsidR="00487B3D" w:rsidRDefault="00487B3D" w:rsidP="00487B3D">
      <w:pPr>
        <w:pStyle w:val="Default"/>
        <w:ind w:firstLine="709"/>
        <w:rPr>
          <w:b/>
          <w:bCs/>
          <w:sz w:val="23"/>
          <w:szCs w:val="23"/>
        </w:rPr>
        <w:sectPr w:rsidR="00487B3D" w:rsidSect="001A288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87B3D" w:rsidRPr="00AC6B38" w:rsidRDefault="00487B3D" w:rsidP="00487B3D">
      <w:pPr>
        <w:pStyle w:val="Default"/>
        <w:ind w:firstLine="709"/>
        <w:rPr>
          <w:b/>
          <w:bCs/>
          <w:sz w:val="23"/>
          <w:szCs w:val="23"/>
        </w:rPr>
      </w:pPr>
      <w:r w:rsidRPr="00AC6B38">
        <w:rPr>
          <w:b/>
          <w:bCs/>
          <w:sz w:val="23"/>
          <w:szCs w:val="23"/>
        </w:rPr>
        <w:lastRenderedPageBreak/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487B3D" w:rsidRPr="00AC6B38" w:rsidRDefault="00487B3D" w:rsidP="00487B3D">
      <w:pPr>
        <w:pStyle w:val="Default"/>
        <w:rPr>
          <w:sz w:val="23"/>
          <w:szCs w:val="23"/>
        </w:rPr>
      </w:pPr>
    </w:p>
    <w:p w:rsidR="00487B3D" w:rsidRPr="00AC6B38" w:rsidRDefault="00487B3D" w:rsidP="00487B3D">
      <w:pPr>
        <w:pStyle w:val="Default"/>
        <w:ind w:firstLine="709"/>
        <w:rPr>
          <w:sz w:val="23"/>
          <w:szCs w:val="23"/>
        </w:rPr>
      </w:pPr>
      <w:r w:rsidRPr="00F2089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4348"/>
        <w:gridCol w:w="9178"/>
      </w:tblGrid>
      <w:tr w:rsidR="00487B3D" w:rsidRPr="0077707F" w:rsidTr="00075BB6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t xml:space="preserve">Структурный элемент </w:t>
            </w:r>
            <w:r w:rsidRPr="0077707F">
              <w:rPr>
                <w:rFonts w:ascii="Times New Roman" w:eastAsiaTheme="minorHAnsi" w:hAnsi="Times New Roman"/>
                <w:sz w:val="24"/>
              </w:rPr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t>Оценочные средства</w:t>
            </w:r>
          </w:p>
        </w:tc>
      </w:tr>
      <w:tr w:rsidR="00487B3D" w:rsidRPr="005C388C" w:rsidTr="00075B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b/>
                <w:sz w:val="24"/>
                <w:lang w:val="ru-RU"/>
              </w:rPr>
              <w:t>ПК-1: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487B3D" w:rsidRPr="005C388C" w:rsidTr="00075BB6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электропривода;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-6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характеристику алгоритмических и программных средств решения задач математического моделирования систем автоматизированного электропривода;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-6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расчет и построение основных элементов, составляющих САПР (задатчик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 w:firstLine="567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Примерные вопросы к защите лабораторных работ: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1. Какие существуют методы моделирования САР электропривода?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2. Каковы методы и принципы аналогового моделирования?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3. Каковы методы и принципы цифрового моделирования?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4. Каковы особенности структурного метода моделирования?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5. Каковы свойства идеального операционного усилителя? Его основные характеристики.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6. Перечислите основные свойства типовых линейных звеньев систем автоматического регулирования.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7. По какому принципу реализуется нелинейное звено в программе структурного моделирования?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Arial" w:eastAsiaTheme="minorHAnsi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487B3D" w:rsidRPr="005C388C" w:rsidTr="00075BB6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выводить полученные результаты моделирования в виде переходных процессов или массива;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др.).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/>
                <w:kern w:val="24"/>
                <w:sz w:val="24"/>
                <w:lang w:val="ru-RU"/>
              </w:rPr>
            </w:pPr>
            <w:r w:rsidRPr="0077707F">
              <w:rPr>
                <w:rFonts w:ascii="Times New Roman" w:eastAsia="Calibri" w:hAnsi="Times New Roman"/>
                <w:kern w:val="24"/>
                <w:sz w:val="24"/>
                <w:lang w:val="ru-RU"/>
              </w:rPr>
              <w:t xml:space="preserve">Примеры тестового задания для контрольной работы: 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1. Двигатель независимого возбуждения работает в номинальном режиме. Как изменятся ток якоря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я, скорость двигателя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U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ов увеличили в 2 раза?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а) Практически не изменятся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б) Увеличатся в 2 раза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в) Уменьшатся в 2 раза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г) 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 увеличится в 2 раза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дв и Мдв не изменятся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lastRenderedPageBreak/>
              <w:t xml:space="preserve">д)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 уменьшится в 2 раза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дв и Мдв не изменятся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2. Двигатель независимого возбуждения работает в номинальном режиме (точка А, см. рис.). Как изменятся ток якоря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я, скорость двигателя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U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ов уменьшили в 2 раза?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а)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я,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дв увеличатся, Мдв останется неизменным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б)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дв увеличится, Мдв и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я останутся неизменными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в)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 уменьшится,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дв увеличится, Мдв останется неизменным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Arial" w:eastAsiaTheme="minorHAnsi" w:hAnsi="Arial" w:cs="Arial"/>
                <w:sz w:val="36"/>
                <w:szCs w:val="36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г)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I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я,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W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дв и Мдв останутся неизменными</w:t>
            </w:r>
          </w:p>
        </w:tc>
      </w:tr>
      <w:tr w:rsidR="00487B3D" w:rsidRPr="0077707F" w:rsidTr="00075BB6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навыками построения и моделирования структурных схем линейных систем 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автоматизированного электропривода в среде </w:t>
            </w:r>
            <w:r w:rsidRPr="0077707F">
              <w:rPr>
                <w:rFonts w:ascii="Times New Roman" w:eastAsiaTheme="minorHAnsi" w:hAnsi="Times New Roman" w:cs="Times New Roman"/>
                <w:sz w:val="24"/>
                <w:szCs w:val="24"/>
              </w:rPr>
              <w:t>MatLab</w:t>
            </w:r>
            <w:r w:rsidRPr="0077707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 w:cs="Times New Roman"/>
                <w:sz w:val="24"/>
                <w:szCs w:val="24"/>
              </w:rPr>
              <w:t>Simulink</w:t>
            </w:r>
            <w:r w:rsidRPr="0077707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;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средствами программного обеспечения для программирования составляющих САПР (задатчика интенсивности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/>
                <w:kern w:val="24"/>
                <w:sz w:val="24"/>
                <w:lang w:val="ru-RU"/>
              </w:rPr>
            </w:pPr>
            <w:r w:rsidRPr="0077707F">
              <w:rPr>
                <w:rFonts w:ascii="Times New Roman" w:eastAsia="Calibri" w:hAnsi="Times New Roman"/>
                <w:kern w:val="24"/>
                <w:sz w:val="24"/>
                <w:lang w:val="ru-RU"/>
              </w:rPr>
              <w:t>Пример вопроса контрольной работы: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16) В какой момент времени произошел наброс нагрузки?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В какой момент времени произошел сброс нагрузки?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</w:p>
          <w:p w:rsidR="00487B3D" w:rsidRPr="0077707F" w:rsidRDefault="00487B3D" w:rsidP="00075BB6">
            <w:pPr>
              <w:spacing w:after="0" w:line="240" w:lineRule="auto"/>
              <w:ind w:left="113" w:right="113" w:hanging="52"/>
              <w:jc w:val="both"/>
              <w:rPr>
                <w:rFonts w:ascii="Times New Roman" w:eastAsiaTheme="minorHAnsi" w:hAnsi="Times New Roman" w:cs="Times New Roman"/>
                <w:sz w:val="24"/>
              </w:rPr>
            </w:pPr>
            <w:r w:rsidRPr="0077707F">
              <w:rPr>
                <w:rFonts w:ascii="Times New Roman" w:eastAsiaTheme="minorHAnsi" w:hAnsi="Times New Roman" w:cs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C7D97DF" wp14:editId="69381057">
                  <wp:extent cx="5407660" cy="34524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Arial" w:eastAsiaTheme="minorHAnsi" w:hAnsi="Arial" w:cs="Arial"/>
                <w:sz w:val="36"/>
                <w:szCs w:val="36"/>
                <w:lang w:val="ru-RU"/>
              </w:rPr>
            </w:pPr>
          </w:p>
        </w:tc>
      </w:tr>
      <w:tr w:rsidR="00487B3D" w:rsidRPr="005C388C" w:rsidTr="00075B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ПК – 6: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487B3D" w:rsidRPr="005C388C" w:rsidTr="00075BB6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-6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расчет и построение структурной схемы двигателя постоянного тока при однозонном регулировании скорости;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-6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- расчет и построение структурной схемы двигателя постоянного тока при 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lastRenderedPageBreak/>
              <w:t>двухзонном регулировании скорости;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 w:firstLine="567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1. Поясните </w:t>
            </w:r>
            <w:r w:rsidRPr="0077707F">
              <w:rPr>
                <w:rFonts w:ascii="Times New Roman" w:eastAsiaTheme="minorHAnsi" w:hAnsi="Times New Roman"/>
                <w:color w:val="000000"/>
                <w:sz w:val="24"/>
                <w:lang w:val="ru-RU"/>
              </w:rPr>
              <w:t>методику составления и преобразования структурных систем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2. Для чего нужен задатчик интенсивности (ЗИ) и из каких типовых звеньев он состоит?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3. Рассчитайте параметры ЗИ для ускорения (спадания) выходного сигнала с 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lastRenderedPageBreak/>
              <w:t>граничным темпом 10 В/с.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4. Как реализовать программно устройство для форсировки цепи возбуждения (УФВ).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6. Нарисуйте структурную схему цепи возбуждения электрической машины постоянного тока с учетом насыщения.</w:t>
            </w:r>
          </w:p>
        </w:tc>
      </w:tr>
      <w:tr w:rsidR="00487B3D" w:rsidRPr="0077707F" w:rsidTr="00075BB6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анализировать полученные в результате моделирования данные;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в программу </w:t>
            </w:r>
            <w:r w:rsidRPr="0077707F">
              <w:rPr>
                <w:rFonts w:ascii="Times New Roman" w:eastAsiaTheme="minorHAnsi" w:hAnsi="Times New Roman"/>
                <w:sz w:val="24"/>
              </w:rPr>
              <w:t>Excel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Пример вопроса контрольной работы: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В каком режиме двигатель работает в момент времени </w:t>
            </w:r>
            <w:r w:rsidRPr="0077707F">
              <w:rPr>
                <w:rFonts w:ascii="Times New Roman" w:eastAsiaTheme="minorHAnsi" w:hAnsi="Times New Roman" w:cs="Times New Roman"/>
                <w:sz w:val="24"/>
              </w:rPr>
              <w:t>t</w:t>
            </w: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6?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а) Двигательный 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б) Рекуперативное торможение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  <w:lang w:val="ru-RU"/>
              </w:rPr>
              <w:t>в) Динамическое торможение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</w:rPr>
            </w:pPr>
            <w:r w:rsidRPr="0077707F">
              <w:rPr>
                <w:rFonts w:ascii="Times New Roman" w:eastAsiaTheme="minorHAnsi" w:hAnsi="Times New Roman" w:cs="Times New Roman"/>
                <w:sz w:val="24"/>
              </w:rPr>
              <w:t>г) Противовключение</w:t>
            </w:r>
          </w:p>
          <w:p w:rsidR="00487B3D" w:rsidRPr="0077707F" w:rsidRDefault="00487B3D" w:rsidP="00075BB6">
            <w:pPr>
              <w:spacing w:after="0" w:line="240" w:lineRule="auto"/>
              <w:ind w:left="113" w:right="113" w:firstLine="709"/>
              <w:jc w:val="both"/>
              <w:rPr>
                <w:rFonts w:ascii="Times New Roman" w:eastAsiaTheme="minorHAnsi" w:hAnsi="Times New Roman" w:cs="Times New Roman"/>
                <w:sz w:val="24"/>
              </w:rPr>
            </w:pPr>
          </w:p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 w:cs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26D7BAA4" wp14:editId="3D1FE1AC">
                  <wp:extent cx="5959475" cy="3168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3D" w:rsidRPr="005C388C" w:rsidTr="00075BB6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rPr>
                <w:rFonts w:ascii="Times New Roman" w:eastAsiaTheme="minorHAnsi" w:hAnsi="Times New Roman"/>
                <w:sz w:val="24"/>
              </w:rPr>
            </w:pPr>
            <w:r w:rsidRPr="0077707F">
              <w:rPr>
                <w:rFonts w:ascii="Times New Roman" w:eastAsiaTheme="minorHAnsi" w:hAnsi="Times New Roman"/>
                <w:sz w:val="24"/>
              </w:rPr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- навыками расчета динамики электропривода с использованием программ структурного моделирования (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);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- навыками обработки массивов данных основных координат электропривода при экспорте из программы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в программу </w:t>
            </w:r>
            <w:r w:rsidRPr="0077707F">
              <w:rPr>
                <w:rFonts w:ascii="Times New Roman" w:eastAsiaTheme="minorHAnsi" w:hAnsi="Times New Roman"/>
                <w:sz w:val="24"/>
              </w:rPr>
              <w:t>Excel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B3D" w:rsidRPr="0077707F" w:rsidRDefault="00487B3D" w:rsidP="00075BB6">
            <w:pPr>
              <w:spacing w:after="0" w:line="240" w:lineRule="auto"/>
              <w:ind w:left="113" w:right="113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Примерные вопросы к защите лабораторных работ: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1. Как реализовать кривую намагничивания двигателя постоянного тока в среде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2. Структурная схема двигателя постоянного тока независимого возбуждения (ДПТ с НВ) при кФн=</w:t>
            </w:r>
            <w:r w:rsidRPr="0077707F">
              <w:rPr>
                <w:rFonts w:ascii="Times New Roman" w:eastAsiaTheme="minorHAnsi" w:hAnsi="Times New Roman"/>
                <w:sz w:val="24"/>
              </w:rPr>
              <w:t>const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. Расчет параметров структурной схемы ДПТ с НВ, реализация в среде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3. Как реализовать активную и реактивную статические нагрузки для ДПТ с НВ в среде структурного моделирования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4.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.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lastRenderedPageBreak/>
              <w:t xml:space="preserve">5. Как вывести временные диаграммы требуемых координат электропривода на экран монитора в среде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>?</w:t>
            </w:r>
          </w:p>
          <w:p w:rsidR="00487B3D" w:rsidRPr="0077707F" w:rsidRDefault="00487B3D" w:rsidP="00075BB6">
            <w:pPr>
              <w:shd w:val="clear" w:color="auto" w:fill="FFFFFF"/>
              <w:spacing w:after="0" w:line="240" w:lineRule="auto"/>
              <w:ind w:left="113" w:right="113" w:firstLine="540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6. Каким образом в среде </w:t>
            </w:r>
            <w:r w:rsidRPr="0077707F">
              <w:rPr>
                <w:rFonts w:ascii="Times New Roman" w:eastAsiaTheme="minorHAnsi" w:hAnsi="Times New Roman"/>
                <w:sz w:val="24"/>
              </w:rPr>
              <w:t>MatLab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77707F">
              <w:rPr>
                <w:rFonts w:ascii="Times New Roman" w:eastAsiaTheme="minorHAnsi" w:hAnsi="Times New Roman"/>
                <w:sz w:val="24"/>
              </w:rPr>
              <w:t>Simulink</w:t>
            </w:r>
            <w:r w:rsidRPr="0077707F">
              <w:rPr>
                <w:rFonts w:ascii="Times New Roman" w:eastAsiaTheme="minorHAnsi" w:hAnsi="Times New Roman"/>
                <w:sz w:val="24"/>
                <w:lang w:val="ru-RU"/>
              </w:rPr>
              <w:t xml:space="preserve"> выбирается шаг и метод счета?</w:t>
            </w:r>
          </w:p>
        </w:tc>
      </w:tr>
    </w:tbl>
    <w:p w:rsidR="00487B3D" w:rsidRPr="00AC6B38" w:rsidRDefault="00487B3D" w:rsidP="00487B3D">
      <w:pPr>
        <w:shd w:val="clear" w:color="auto" w:fill="FFFFFF"/>
        <w:rPr>
          <w:rFonts w:ascii="Times New Roman" w:hAnsi="Times New Roman" w:cs="Times New Roman"/>
          <w:lang w:val="ru-RU"/>
        </w:rPr>
      </w:pPr>
    </w:p>
    <w:p w:rsidR="00487B3D" w:rsidRPr="00AC6B38" w:rsidRDefault="00487B3D" w:rsidP="00487B3D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Cs w:val="24"/>
          <w:lang w:val="ru-RU"/>
        </w:rPr>
      </w:pPr>
      <w:r w:rsidRPr="00AC6B38">
        <w:rPr>
          <w:rFonts w:ascii="Times New Roman" w:hAnsi="Times New Roman" w:cs="Times New Roman"/>
          <w:b/>
          <w:color w:val="000000"/>
          <w:szCs w:val="24"/>
          <w:shd w:val="clear" w:color="auto" w:fill="FFFFFF"/>
          <w:lang w:val="ru-RU"/>
        </w:rPr>
        <w:t>б) Порядок проведения промежуточной аттестации, показатели и критерии оценивания:</w:t>
      </w:r>
      <w:r w:rsidRPr="00AC6B38">
        <w:rPr>
          <w:rFonts w:ascii="Times New Roman" w:hAnsi="Times New Roman" w:cs="Times New Roman"/>
          <w:color w:val="000000"/>
          <w:szCs w:val="24"/>
          <w:lang w:val="ru-RU"/>
        </w:rPr>
        <w:br/>
        <w:t>Изучение учебной дисциплины «Математическое моделирование»» длится 1 семестр, завершается зачетом.</w:t>
      </w:r>
    </w:p>
    <w:p w:rsidR="00487B3D" w:rsidRPr="00AC6B38" w:rsidRDefault="00487B3D" w:rsidP="00487B3D">
      <w:pPr>
        <w:shd w:val="clear" w:color="auto" w:fill="FFFFFF"/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</w:pPr>
      <w:r w:rsidRPr="00AC6B38"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  <w:t>Промежуточная аттестация по дисциплине «</w:t>
      </w:r>
      <w:r w:rsidRPr="00AC6B38">
        <w:rPr>
          <w:rFonts w:ascii="Times New Roman" w:hAnsi="Times New Roman" w:cs="Times New Roman"/>
          <w:color w:val="000000"/>
          <w:szCs w:val="24"/>
          <w:lang w:val="ru-RU"/>
        </w:rPr>
        <w:t>Математическое моделирование</w:t>
      </w:r>
      <w:r w:rsidRPr="00AC6B38"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487B3D" w:rsidRPr="00AC6B38" w:rsidRDefault="00487B3D" w:rsidP="00487B3D">
      <w:pPr>
        <w:shd w:val="clear" w:color="auto" w:fill="FFFFFF"/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</w:pPr>
      <w:r w:rsidRPr="00AC6B38"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  <w:t>Показатели и критерии аттестации (зачет):</w:t>
      </w:r>
    </w:p>
    <w:p w:rsidR="00487B3D" w:rsidRPr="00AC6B38" w:rsidRDefault="00487B3D" w:rsidP="00487B3D">
      <w:pPr>
        <w:rPr>
          <w:rFonts w:ascii="Times New Roman" w:hAnsi="Times New Roman" w:cs="Times New Roman"/>
          <w:lang w:val="ru-RU"/>
        </w:rPr>
      </w:pPr>
      <w:r w:rsidRPr="00AC6B38">
        <w:rPr>
          <w:rStyle w:val="c5"/>
          <w:rFonts w:ascii="Times New Roman" w:eastAsia="Times New Roman" w:hAnsi="Times New Roman" w:cs="Times New Roman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оценку не ниже «удовлетворительно».</w:t>
      </w:r>
    </w:p>
    <w:p w:rsidR="00487B3D" w:rsidRPr="005554EB" w:rsidRDefault="00487B3D" w:rsidP="00487B3D">
      <w:pPr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both"/>
        <w:rPr>
          <w:rFonts w:ascii="Times New Roman" w:hAnsi="Times New Roman" w:cs="Times New Roman"/>
          <w:lang w:val="ru-RU"/>
        </w:rPr>
      </w:pPr>
    </w:p>
    <w:p w:rsidR="00487B3D" w:rsidRDefault="00487B3D" w:rsidP="00487B3D">
      <w:pPr>
        <w:jc w:val="both"/>
        <w:rPr>
          <w:rFonts w:ascii="Times New Roman" w:hAnsi="Times New Roman" w:cs="Times New Roman"/>
          <w:b/>
          <w:lang w:val="ru-RU"/>
        </w:rPr>
        <w:sectPr w:rsidR="00487B3D" w:rsidSect="00F30121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487B3D" w:rsidRPr="00B2593B" w:rsidRDefault="00487B3D" w:rsidP="00487B3D">
      <w:pPr>
        <w:jc w:val="both"/>
        <w:rPr>
          <w:rFonts w:ascii="Times New Roman" w:hAnsi="Times New Roman" w:cs="Times New Roman"/>
          <w:b/>
          <w:lang w:val="ru-RU"/>
        </w:rPr>
      </w:pPr>
      <w:r w:rsidRPr="00B2593B">
        <w:rPr>
          <w:rFonts w:ascii="Times New Roman" w:hAnsi="Times New Roman" w:cs="Times New Roman"/>
          <w:b/>
          <w:lang w:val="ru-RU"/>
        </w:rPr>
        <w:lastRenderedPageBreak/>
        <w:t>Приложение 3. Методические указания</w:t>
      </w:r>
    </w:p>
    <w:p w:rsidR="00487B3D" w:rsidRPr="005554EB" w:rsidRDefault="00487B3D" w:rsidP="00487B3D">
      <w:pPr>
        <w:pStyle w:val="ab"/>
        <w:rPr>
          <w:rFonts w:ascii="Times New Roman" w:hAnsi="Times New Roman"/>
          <w:b/>
          <w:sz w:val="22"/>
          <w:szCs w:val="22"/>
        </w:rPr>
      </w:pPr>
      <w:r w:rsidRPr="005554EB">
        <w:rPr>
          <w:rFonts w:ascii="Times New Roman" w:hAnsi="Times New Roman"/>
          <w:b/>
          <w:sz w:val="22"/>
          <w:szCs w:val="22"/>
        </w:rPr>
        <w:t>Введение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pStyle w:val="3"/>
        <w:ind w:firstLine="397"/>
        <w:rPr>
          <w:rFonts w:ascii="Times New Roman" w:hAnsi="Times New Roman"/>
          <w:sz w:val="22"/>
          <w:szCs w:val="22"/>
        </w:rPr>
      </w:pPr>
      <w:r w:rsidRPr="005554EB">
        <w:rPr>
          <w:rFonts w:ascii="Times New Roman" w:hAnsi="Times New Roman"/>
          <w:sz w:val="22"/>
          <w:szCs w:val="22"/>
        </w:rPr>
        <w:t>Исследование свойств элементов автоматизированного электропривода с помощью методов цифрового моделирования является совершенно необходимым этапом при разработке и проектировании.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данных методических указаниях даётся программа проведения, цели и задачи исследований на цифровой модели для каждого рассматриваемого элемента электропривода. Для каждого исследуемого объекта предусмотрены до 12 вариантов параметров.</w:t>
      </w:r>
    </w:p>
    <w:p w:rsidR="00487B3D" w:rsidRPr="005554EB" w:rsidRDefault="00487B3D" w:rsidP="00487B3D">
      <w:pPr>
        <w:pStyle w:val="31"/>
        <w:spacing w:after="0"/>
        <w:ind w:left="0"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Целью проведения данных лабораторных занятий является обучение будущих специалистов знаниям существующих методов аналогового и цифрового моделирования современного электропривода, отработка навыков применения существующих программ моделирования работы электроприводов, приобретение практического опыта анализа работы современных электроприводов.</w:t>
      </w:r>
    </w:p>
    <w:p w:rsidR="00487B3D" w:rsidRPr="005554EB" w:rsidRDefault="00487B3D" w:rsidP="00487B3D">
      <w:pPr>
        <w:tabs>
          <w:tab w:val="num" w:pos="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результате изучения дисциплины студенты должны уметь применять специальные программные средства для решения на ЭВМ и АВМ задач проектирования систем управления современными электроприводами. Студенты должны так же получить представление о перспективах развития аппаратных и программных специальных средств ЭВМ в решении вопросов САПР, при проектировании систем управления современным электроприводом и анализе режимов работы современных электроприводов.</w:t>
      </w:r>
    </w:p>
    <w:p w:rsidR="00487B3D" w:rsidRPr="005554EB" w:rsidRDefault="00487B3D" w:rsidP="00487B3D">
      <w:pPr>
        <w:spacing w:before="10000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lastRenderedPageBreak/>
        <w:t>Лабораторная работа № 1</w:t>
      </w:r>
    </w:p>
    <w:p w:rsidR="00487B3D" w:rsidRPr="005554EB" w:rsidRDefault="00487B3D" w:rsidP="00487B3D">
      <w:pPr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Исследование свойств типовых линейных звеньев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систем автоматического регулирования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данной работе должны быть получены кривые переходных процессов на выходах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следующих звеньев: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а) интегрирующего с передаточной функцией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1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p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0B2150E4" wp14:editId="1828E04C">
            <wp:extent cx="419100" cy="495300"/>
            <wp:effectExtent l="0" t="0" r="0" b="0"/>
            <wp:docPr id="19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position w:val="-34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б) инерционного или апериодического с передаточной функцией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2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p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73317030" wp14:editId="4AA9E490">
            <wp:extent cx="660400" cy="495300"/>
            <wp:effectExtent l="0" t="0" r="635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в) пропорционально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>интегрирующего с передаточной функцией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3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p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614680" cy="5041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г) реально дифференцирующего с передаточной функцией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4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p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1A8DBF87" wp14:editId="4AF94E5F">
            <wp:extent cx="660400" cy="495300"/>
            <wp:effectExtent l="0" t="0" r="635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Параметры звеньев приведены в табл. </w:t>
      </w:r>
      <w:r w:rsidRPr="005554EB">
        <w:rPr>
          <w:rFonts w:ascii="Times New Roman" w:hAnsi="Times New Roman" w:cs="Times New Roman"/>
        </w:rPr>
        <w:t>1.1.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right="28"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1.1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80"/>
        <w:gridCol w:w="609"/>
        <w:gridCol w:w="609"/>
        <w:gridCol w:w="664"/>
        <w:gridCol w:w="635"/>
        <w:gridCol w:w="664"/>
        <w:gridCol w:w="775"/>
        <w:gridCol w:w="802"/>
        <w:gridCol w:w="691"/>
        <w:gridCol w:w="691"/>
        <w:gridCol w:w="775"/>
        <w:gridCol w:w="802"/>
        <w:gridCol w:w="773"/>
      </w:tblGrid>
      <w:tr w:rsidR="00487B3D" w:rsidRPr="005554EB" w:rsidTr="00075BB6">
        <w:trPr>
          <w:trHeight w:val="51"/>
        </w:trPr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1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9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9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18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2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" w:type="pct"/>
            <w:tcBorders>
              <w:top w:val="nil"/>
            </w:tcBorders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2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</w:t>
            </w:r>
          </w:p>
        </w:tc>
      </w:tr>
      <w:tr w:rsidR="00487B3D" w:rsidRPr="005554EB" w:rsidTr="00075BB6"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32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9.0</w:t>
            </w:r>
          </w:p>
        </w:tc>
      </w:tr>
      <w:tr w:rsidR="00487B3D" w:rsidRPr="005554EB" w:rsidTr="00075BB6"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32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</w:tr>
      <w:tr w:rsidR="00487B3D" w:rsidRPr="005554EB" w:rsidTr="00075BB6">
        <w:tc>
          <w:tcPr>
            <w:tcW w:w="564" w:type="pct"/>
          </w:tcPr>
          <w:p w:rsidR="00487B3D" w:rsidRPr="005554EB" w:rsidRDefault="00487B3D" w:rsidP="00075BB6">
            <w:pPr>
              <w:ind w:left="-107" w:right="-128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18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32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347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1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19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05" w:type="pct"/>
          </w:tcPr>
          <w:p w:rsidR="00487B3D" w:rsidRPr="005554EB" w:rsidRDefault="00487B3D" w:rsidP="00075BB6">
            <w:pPr>
              <w:ind w:left="-86" w:right="-9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0.45</w:t>
            </w:r>
          </w:p>
        </w:tc>
      </w:tr>
    </w:tbl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>Напряжения на выходах исследуемых звеньев должны быть получены для двух основных режимов входных воздействий (рисунок):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скачкообразное изменение (рис. 1.1, а);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линейный закон изменения (рис. 1.1, б).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657600" cy="10718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</w:t>
      </w:r>
    </w:p>
    <w:p w:rsidR="00487B3D" w:rsidRPr="005554EB" w:rsidRDefault="00487B3D" w:rsidP="00487B3D">
      <w:pPr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                       а                                                    б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1.1. Скачкообразный (а) и линейный (б)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закон изменения входного воздействия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Параметры входных сигналов по вариантам представлены в таблице 1.2.</w:t>
      </w: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right="28"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1.2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35"/>
        <w:gridCol w:w="718"/>
        <w:gridCol w:w="718"/>
        <w:gridCol w:w="712"/>
        <w:gridCol w:w="712"/>
        <w:gridCol w:w="712"/>
        <w:gridCol w:w="710"/>
        <w:gridCol w:w="712"/>
        <w:gridCol w:w="712"/>
        <w:gridCol w:w="710"/>
        <w:gridCol w:w="712"/>
        <w:gridCol w:w="712"/>
        <w:gridCol w:w="695"/>
      </w:tblGrid>
      <w:tr w:rsidR="00487B3D" w:rsidRPr="005554EB" w:rsidTr="00075BB6">
        <w:trPr>
          <w:trHeight w:val="237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tabs>
                <w:tab w:val="left" w:pos="318"/>
              </w:tabs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rPr>
          <w:trHeight w:val="261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rPr>
          <w:trHeight w:val="278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U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</w:tr>
      <w:tr w:rsidR="00487B3D" w:rsidRPr="005554EB" w:rsidTr="00075BB6">
        <w:trPr>
          <w:trHeight w:val="268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</w:tr>
      <w:tr w:rsidR="00487B3D" w:rsidRPr="005554EB" w:rsidTr="00075BB6">
        <w:trPr>
          <w:trHeight w:val="272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19</w:t>
            </w:r>
          </w:p>
        </w:tc>
      </w:tr>
      <w:tr w:rsidR="00487B3D" w:rsidRPr="005554EB" w:rsidTr="00075BB6">
        <w:trPr>
          <w:trHeight w:val="268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</w:tr>
      <w:tr w:rsidR="00487B3D" w:rsidRPr="005554EB" w:rsidTr="00075BB6">
        <w:trPr>
          <w:trHeight w:val="268"/>
        </w:trPr>
        <w:tc>
          <w:tcPr>
            <w:tcW w:w="54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71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35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Данные зависимости моделируются в среде визуального программирования </w:t>
      </w:r>
      <w:r w:rsidRPr="005554EB">
        <w:rPr>
          <w:rFonts w:ascii="Times New Roman" w:hAnsi="Times New Roman" w:cs="Times New Roman"/>
          <w:b/>
        </w:rPr>
        <w:t>MatLab</w:t>
      </w:r>
      <w:r w:rsidRPr="005554EB">
        <w:rPr>
          <w:rFonts w:ascii="Times New Roman" w:hAnsi="Times New Roman" w:cs="Times New Roman"/>
          <w:b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 с помощью блоков: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а) б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лока построения сигналов </w:t>
      </w:r>
      <w:r w:rsidRPr="005554EB">
        <w:rPr>
          <w:rStyle w:val="ad"/>
          <w:rFonts w:ascii="Times New Roman" w:hAnsi="Times New Roman" w:cs="Times New Roman"/>
        </w:rPr>
        <w:t>Signal</w:t>
      </w:r>
      <w:r w:rsidRPr="005554EB">
        <w:rPr>
          <w:rStyle w:val="ad"/>
          <w:rFonts w:ascii="Times New Roman" w:hAnsi="Times New Roman" w:cs="Times New Roman"/>
          <w:lang w:val="ru-RU"/>
        </w:rPr>
        <w:t xml:space="preserve"> </w:t>
      </w:r>
      <w:r w:rsidRPr="005554EB">
        <w:rPr>
          <w:rStyle w:val="ad"/>
          <w:rFonts w:ascii="Times New Roman" w:hAnsi="Times New Roman" w:cs="Times New Roman"/>
        </w:rPr>
        <w:t>Builder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б) блока </w:t>
      </w:r>
      <w:r w:rsidRPr="005554EB">
        <w:rPr>
          <w:rFonts w:ascii="Times New Roman" w:hAnsi="Times New Roman" w:cs="Times New Roman"/>
          <w:b/>
        </w:rPr>
        <w:t>Transfer</w:t>
      </w:r>
      <w:r w:rsidRPr="005554EB">
        <w:rPr>
          <w:rFonts w:ascii="Times New Roman" w:hAnsi="Times New Roman" w:cs="Times New Roman"/>
          <w:b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</w:rPr>
        <w:t>Fcn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ind w:firstLine="397"/>
        <w:jc w:val="both"/>
        <w:rPr>
          <w:rStyle w:val="ad"/>
          <w:rFonts w:ascii="Times New Roman" w:hAnsi="Times New Roman" w:cs="Times New Roman"/>
          <w:b w:val="0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в) 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блока </w:t>
      </w:r>
      <w:r w:rsidRPr="005554EB">
        <w:rPr>
          <w:rStyle w:val="ad"/>
          <w:rFonts w:ascii="Times New Roman" w:hAnsi="Times New Roman" w:cs="Times New Roman"/>
        </w:rPr>
        <w:t>Mux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>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г) осциллографа </w:t>
      </w:r>
      <w:r w:rsidRPr="005554EB">
        <w:rPr>
          <w:rStyle w:val="ad"/>
          <w:rFonts w:ascii="Times New Roman" w:hAnsi="Times New Roman" w:cs="Times New Roman"/>
        </w:rPr>
        <w:t>Scope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 xml:space="preserve">Для каждого исследуемого звена необходимо получить зависимости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для двух видов входных воздействий, как на экране дисплея, так и на бумаге с помощью принтера. При необходимости регистрации на одном графике, как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так 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возможно введение масштабов с использованием пропорционального звена. Также необходимо получить и распечатать частотные характеристики (ЛАЧХ и ЛФЧХ) каждого звена, отметить на них частоты среза и сопряжения, если таковые имеются.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отчёте по лабораторной работе по результатам моделирования установить, как зависят величина и характер изменения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от: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а) характера изменения входного сигнала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(величины скачка, установившегося значения, темпов нарастания, спадания);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б) параметров исследуемого звена (К</w:t>
      </w:r>
      <w:r w:rsidRPr="005554EB">
        <w:rPr>
          <w:rFonts w:ascii="Times New Roman" w:hAnsi="Times New Roman" w:cs="Times New Roman"/>
          <w:vertAlign w:val="subscript"/>
        </w:rPr>
        <w:t>i</w:t>
      </w:r>
      <w:r w:rsidRPr="005554EB">
        <w:rPr>
          <w:rFonts w:ascii="Times New Roman" w:hAnsi="Times New Roman" w:cs="Times New Roman"/>
          <w:lang w:val="ru-RU"/>
        </w:rPr>
        <w:t>, Т</w:t>
      </w:r>
      <w:r w:rsidRPr="005554EB">
        <w:rPr>
          <w:rFonts w:ascii="Times New Roman" w:hAnsi="Times New Roman" w:cs="Times New Roman"/>
          <w:vertAlign w:val="subscript"/>
        </w:rPr>
        <w:t>i</w:t>
      </w:r>
      <w:r w:rsidRPr="005554EB">
        <w:rPr>
          <w:rFonts w:ascii="Times New Roman" w:hAnsi="Times New Roman" w:cs="Times New Roman"/>
          <w:lang w:val="ru-RU"/>
        </w:rPr>
        <w:t>).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Выборка и редактирование универсального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 блока </w:t>
      </w:r>
      <w:r w:rsidRPr="005554EB">
        <w:rPr>
          <w:rFonts w:ascii="Times New Roman" w:hAnsi="Times New Roman" w:cs="Times New Roman"/>
          <w:b/>
        </w:rPr>
        <w:t>Transfer</w:t>
      </w:r>
      <w:r w:rsidRPr="005554EB">
        <w:rPr>
          <w:rFonts w:ascii="Times New Roman" w:hAnsi="Times New Roman" w:cs="Times New Roman"/>
          <w:b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</w:rPr>
        <w:t>Fcn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Программа </w:t>
      </w:r>
      <w:r w:rsidRPr="005554EB">
        <w:rPr>
          <w:b/>
          <w:bCs/>
          <w:sz w:val="22"/>
          <w:szCs w:val="22"/>
        </w:rPr>
        <w:t>Simulink</w:t>
      </w:r>
      <w:r w:rsidRPr="005554EB">
        <w:rPr>
          <w:sz w:val="22"/>
          <w:szCs w:val="22"/>
        </w:rPr>
        <w:t xml:space="preserve"> является приложением к пакету </w:t>
      </w:r>
      <w:r w:rsidRPr="005554EB">
        <w:rPr>
          <w:b/>
          <w:bCs/>
          <w:sz w:val="22"/>
          <w:szCs w:val="22"/>
        </w:rPr>
        <w:t>MATLAB</w:t>
      </w:r>
      <w:r w:rsidRPr="005554EB">
        <w:rPr>
          <w:sz w:val="22"/>
          <w:szCs w:val="22"/>
        </w:rPr>
        <w:t xml:space="preserve">. При моделировании с использованием </w:t>
      </w:r>
      <w:r w:rsidRPr="005554EB">
        <w:rPr>
          <w:b/>
          <w:bCs/>
          <w:sz w:val="22"/>
          <w:szCs w:val="22"/>
        </w:rPr>
        <w:t>Simulink</w:t>
      </w:r>
      <w:r w:rsidRPr="005554EB">
        <w:rPr>
          <w:sz w:val="22"/>
          <w:szCs w:val="22"/>
        </w:rPr>
        <w:t xml:space="preserve"> реализуется принцип визуального программирования, в соответствии с которым, пользователь на экране из библиотеки стандартных блоков создает модель устройства и осуществляет расчеты. При этом, в отличие от классических способов моделирования, пользователю не нужно досконально изучать язык программирования и численные методы математики, а достаточно общих знаний требующихся при работе на компьютере и, естественно, знаний той предметной области в которой он работает.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b/>
          <w:bCs/>
          <w:sz w:val="22"/>
          <w:szCs w:val="22"/>
        </w:rPr>
        <w:t xml:space="preserve">Simulink </w:t>
      </w:r>
      <w:r w:rsidRPr="005554EB">
        <w:rPr>
          <w:sz w:val="22"/>
          <w:szCs w:val="22"/>
        </w:rPr>
        <w:t xml:space="preserve">является достаточно самостоятельным инструментом </w:t>
      </w:r>
      <w:r w:rsidRPr="005554EB">
        <w:rPr>
          <w:b/>
          <w:bCs/>
          <w:sz w:val="22"/>
          <w:szCs w:val="22"/>
        </w:rPr>
        <w:t xml:space="preserve">MATLAB </w:t>
      </w:r>
      <w:r w:rsidRPr="005554EB">
        <w:rPr>
          <w:sz w:val="22"/>
          <w:szCs w:val="22"/>
        </w:rPr>
        <w:t xml:space="preserve">и при работе с ним совсем не требуется знать сам </w:t>
      </w:r>
      <w:r w:rsidRPr="005554EB">
        <w:rPr>
          <w:b/>
          <w:bCs/>
          <w:sz w:val="22"/>
          <w:szCs w:val="22"/>
        </w:rPr>
        <w:t xml:space="preserve">MATLAB </w:t>
      </w:r>
      <w:r w:rsidRPr="005554EB">
        <w:rPr>
          <w:sz w:val="22"/>
          <w:szCs w:val="22"/>
        </w:rPr>
        <w:t xml:space="preserve">и остальные его приложения. С другой стороны доступ к функциям </w:t>
      </w:r>
      <w:r w:rsidRPr="005554EB">
        <w:rPr>
          <w:b/>
          <w:bCs/>
          <w:sz w:val="22"/>
          <w:szCs w:val="22"/>
        </w:rPr>
        <w:t xml:space="preserve">MATLAB </w:t>
      </w:r>
      <w:r w:rsidRPr="005554EB">
        <w:rPr>
          <w:sz w:val="22"/>
          <w:szCs w:val="22"/>
        </w:rPr>
        <w:t xml:space="preserve">и другим его инструментам остается открытым и их можно использовать в </w:t>
      </w:r>
      <w:r w:rsidRPr="005554EB">
        <w:rPr>
          <w:b/>
          <w:bCs/>
          <w:sz w:val="22"/>
          <w:szCs w:val="22"/>
        </w:rPr>
        <w:t xml:space="preserve">Simulink. </w:t>
      </w:r>
      <w:r w:rsidRPr="005554EB">
        <w:rPr>
          <w:sz w:val="22"/>
          <w:szCs w:val="22"/>
        </w:rPr>
        <w:t xml:space="preserve">Часть входящих в состав пакетов имеет инструменты, встраиваемые в </w:t>
      </w:r>
      <w:r w:rsidRPr="005554EB">
        <w:rPr>
          <w:b/>
          <w:bCs/>
          <w:sz w:val="22"/>
          <w:szCs w:val="22"/>
        </w:rPr>
        <w:t xml:space="preserve">Simulink </w:t>
      </w:r>
      <w:r w:rsidRPr="005554EB">
        <w:rPr>
          <w:sz w:val="22"/>
          <w:szCs w:val="22"/>
        </w:rPr>
        <w:t xml:space="preserve">(например, </w:t>
      </w:r>
      <w:r w:rsidRPr="005554EB">
        <w:rPr>
          <w:b/>
          <w:bCs/>
          <w:sz w:val="22"/>
          <w:szCs w:val="22"/>
        </w:rPr>
        <w:t>LTI-Viewer</w:t>
      </w:r>
      <w:r w:rsidRPr="005554EB">
        <w:rPr>
          <w:sz w:val="22"/>
          <w:szCs w:val="22"/>
        </w:rPr>
        <w:t xml:space="preserve"> приложения </w:t>
      </w:r>
      <w:r w:rsidRPr="005554EB">
        <w:rPr>
          <w:b/>
          <w:bCs/>
          <w:sz w:val="22"/>
          <w:szCs w:val="22"/>
        </w:rPr>
        <w:t xml:space="preserve">Control System Toolbox – </w:t>
      </w:r>
      <w:r w:rsidRPr="005554EB">
        <w:rPr>
          <w:sz w:val="22"/>
          <w:szCs w:val="22"/>
        </w:rPr>
        <w:t xml:space="preserve">пакета для разработки систем управления). Имеются также дополнительные библиотеки блоков для разных областей применения (например, </w:t>
      </w:r>
      <w:r w:rsidRPr="005554EB">
        <w:rPr>
          <w:b/>
          <w:bCs/>
          <w:sz w:val="22"/>
          <w:szCs w:val="22"/>
        </w:rPr>
        <w:t>Power System Blockset</w:t>
      </w:r>
      <w:r w:rsidRPr="005554EB">
        <w:rPr>
          <w:sz w:val="22"/>
          <w:szCs w:val="22"/>
        </w:rPr>
        <w:t xml:space="preserve"> – моделирование электротехнических устройств, </w:t>
      </w:r>
      <w:r w:rsidRPr="005554EB">
        <w:rPr>
          <w:b/>
          <w:bCs/>
          <w:sz w:val="22"/>
          <w:szCs w:val="22"/>
        </w:rPr>
        <w:t>Digital Signal Processing Blockset</w:t>
      </w:r>
      <w:r w:rsidRPr="005554EB">
        <w:rPr>
          <w:sz w:val="22"/>
          <w:szCs w:val="22"/>
        </w:rPr>
        <w:t xml:space="preserve"> – набор блоков для разработки цифровых устройств и т.д).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При работе с </w:t>
      </w:r>
      <w:r w:rsidRPr="005554EB">
        <w:rPr>
          <w:b/>
          <w:bCs/>
          <w:sz w:val="22"/>
          <w:szCs w:val="22"/>
        </w:rPr>
        <w:t xml:space="preserve">Simulink </w:t>
      </w:r>
      <w:r w:rsidRPr="005554EB">
        <w:rPr>
          <w:sz w:val="22"/>
          <w:szCs w:val="22"/>
        </w:rPr>
        <w:t xml:space="preserve">пользователь имеет возможность модернизировать библиотечные блоки, создавать свои собственные, а также составлять новые библиотеки блоков.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При моделировании пользователь может выбирать метод решения дифференциальных уравнений, а также способ изменения модельного времени (с фиксированным или переменным шагом). В ходе моделирования имеется возможность следить за процессами, происходящими в системе. Для этого используются специальные устройства наблюдения, входящие в состав библиотеки </w:t>
      </w:r>
      <w:r w:rsidRPr="005554EB">
        <w:rPr>
          <w:b/>
          <w:bCs/>
          <w:sz w:val="22"/>
          <w:szCs w:val="22"/>
        </w:rPr>
        <w:t>Simulink</w:t>
      </w:r>
      <w:r w:rsidRPr="005554EB">
        <w:rPr>
          <w:sz w:val="22"/>
          <w:szCs w:val="22"/>
        </w:rPr>
        <w:t xml:space="preserve">. Результаты моделирования могут быть представлены в виде графиков или таблиц.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Для запуска программы необходимо предварительно запустить пакет </w:t>
      </w:r>
      <w:r w:rsidRPr="005554EB">
        <w:rPr>
          <w:b/>
          <w:bCs/>
          <w:sz w:val="22"/>
          <w:szCs w:val="22"/>
        </w:rPr>
        <w:t xml:space="preserve">MATLAB. </w:t>
      </w:r>
      <w:r w:rsidRPr="005554EB">
        <w:rPr>
          <w:sz w:val="22"/>
          <w:szCs w:val="22"/>
        </w:rPr>
        <w:t xml:space="preserve">Основное окно пакета </w:t>
      </w:r>
      <w:r w:rsidRPr="005554EB">
        <w:rPr>
          <w:b/>
          <w:bCs/>
          <w:sz w:val="22"/>
          <w:szCs w:val="22"/>
        </w:rPr>
        <w:t xml:space="preserve">MATLAB </w:t>
      </w:r>
      <w:r w:rsidRPr="005554EB">
        <w:rPr>
          <w:sz w:val="22"/>
          <w:szCs w:val="22"/>
        </w:rPr>
        <w:t xml:space="preserve">показано на рис. 1.2. Там же показана подсказка появляющаяся в окне при наведении указателя мыши на ярлык </w:t>
      </w:r>
      <w:r w:rsidRPr="005554EB">
        <w:rPr>
          <w:b/>
          <w:bCs/>
          <w:sz w:val="22"/>
          <w:szCs w:val="22"/>
        </w:rPr>
        <w:t>Simulink</w:t>
      </w:r>
      <w:r w:rsidRPr="005554EB">
        <w:rPr>
          <w:sz w:val="22"/>
          <w:szCs w:val="22"/>
        </w:rPr>
        <w:t xml:space="preserve"> в панели инструментов.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both"/>
        <w:rPr>
          <w:sz w:val="22"/>
          <w:szCs w:val="22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28288969" wp14:editId="362C56B7">
            <wp:extent cx="3657600" cy="2717800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554EB">
        <w:rPr>
          <w:sz w:val="22"/>
          <w:szCs w:val="22"/>
        </w:rPr>
        <w:t xml:space="preserve">Рис. 1.2. Основное окно программы </w:t>
      </w:r>
      <w:r w:rsidRPr="005554EB">
        <w:rPr>
          <w:b/>
          <w:bCs/>
          <w:sz w:val="22"/>
          <w:szCs w:val="22"/>
        </w:rPr>
        <w:t>MATLAB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После открытия основного окна программы </w:t>
      </w:r>
      <w:r w:rsidRPr="005554EB">
        <w:rPr>
          <w:b/>
          <w:bCs/>
          <w:sz w:val="22"/>
          <w:szCs w:val="22"/>
        </w:rPr>
        <w:t>MATLAB</w:t>
      </w:r>
      <w:r w:rsidRPr="005554EB">
        <w:rPr>
          <w:sz w:val="22"/>
          <w:szCs w:val="22"/>
        </w:rPr>
        <w:t xml:space="preserve"> нужно запустить программу </w:t>
      </w:r>
      <w:r w:rsidRPr="005554EB">
        <w:rPr>
          <w:b/>
          <w:bCs/>
          <w:sz w:val="22"/>
          <w:szCs w:val="22"/>
        </w:rPr>
        <w:t>Simulink</w:t>
      </w:r>
      <w:r w:rsidRPr="005554EB">
        <w:rPr>
          <w:sz w:val="22"/>
          <w:szCs w:val="22"/>
        </w:rPr>
        <w:t>.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sz w:val="22"/>
          <w:szCs w:val="22"/>
        </w:rPr>
        <w:t>Это можно сделать одним из трех способов (рис. 1.3):</w:t>
      </w:r>
    </w:p>
    <w:p w:rsidR="00487B3D" w:rsidRPr="005554EB" w:rsidRDefault="00487B3D" w:rsidP="00487B3D">
      <w:pPr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Нажать кнопку </w:t>
      </w:r>
      <w:r w:rsidRPr="005554EB">
        <w:rPr>
          <w:rFonts w:ascii="Times New Roman" w:hAnsi="Times New Roman" w:cs="Times New Roman"/>
          <w:noProof/>
          <w:vertAlign w:val="subscript"/>
          <w:lang w:val="ru-RU" w:eastAsia="ru-RU"/>
        </w:rPr>
        <w:drawing>
          <wp:inline distT="0" distB="0" distL="0" distR="0" wp14:anchorId="5E076E97" wp14:editId="5E2A74F7">
            <wp:extent cx="203200" cy="190500"/>
            <wp:effectExtent l="19050" t="0" r="6350" b="0"/>
            <wp:docPr id="290" name="Рисунок 290" descr="image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image59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  <w:b/>
          <w:bCs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)на панели инструментов командного окна </w:t>
      </w:r>
      <w:r w:rsidRPr="005554EB">
        <w:rPr>
          <w:rFonts w:ascii="Times New Roman" w:hAnsi="Times New Roman" w:cs="Times New Roman"/>
          <w:b/>
          <w:bCs/>
        </w:rPr>
        <w:t>MATLAB</w:t>
      </w:r>
      <w:r w:rsidRPr="005554EB">
        <w:rPr>
          <w:rFonts w:ascii="Times New Roman" w:hAnsi="Times New Roman" w:cs="Times New Roman"/>
          <w:lang w:val="ru-RU"/>
        </w:rPr>
        <w:t xml:space="preserve">. </w:t>
      </w:r>
    </w:p>
    <w:p w:rsidR="00487B3D" w:rsidRPr="005554EB" w:rsidRDefault="00487B3D" w:rsidP="00487B3D">
      <w:pPr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командной строке главного окна </w:t>
      </w:r>
      <w:r w:rsidRPr="005554EB">
        <w:rPr>
          <w:rFonts w:ascii="Times New Roman" w:hAnsi="Times New Roman" w:cs="Times New Roman"/>
          <w:b/>
          <w:bCs/>
        </w:rPr>
        <w:t>MATLAB</w:t>
      </w:r>
      <w:r w:rsidRPr="005554EB">
        <w:rPr>
          <w:rFonts w:ascii="Times New Roman" w:hAnsi="Times New Roman" w:cs="Times New Roman"/>
          <w:lang w:val="ru-RU"/>
        </w:rPr>
        <w:t xml:space="preserve"> напечатать </w:t>
      </w:r>
      <w:r w:rsidRPr="005554EB">
        <w:rPr>
          <w:rFonts w:ascii="Times New Roman" w:hAnsi="Times New Roman" w:cs="Times New Roman"/>
          <w:b/>
          <w:bCs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 и нажать клавишу </w:t>
      </w:r>
      <w:r w:rsidRPr="005554EB">
        <w:rPr>
          <w:rFonts w:ascii="Times New Roman" w:hAnsi="Times New Roman" w:cs="Times New Roman"/>
          <w:b/>
          <w:bCs/>
        </w:rPr>
        <w:t>Enter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lang w:val="ru-RU"/>
        </w:rPr>
        <w:t xml:space="preserve">на клавиатуре. </w:t>
      </w:r>
    </w:p>
    <w:p w:rsidR="00487B3D" w:rsidRPr="005554EB" w:rsidRDefault="00487B3D" w:rsidP="00487B3D">
      <w:pPr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меню </w:t>
      </w:r>
      <w:r w:rsidRPr="005554EB">
        <w:rPr>
          <w:rFonts w:ascii="Times New Roman" w:hAnsi="Times New Roman" w:cs="Times New Roman"/>
          <w:b/>
          <w:bCs/>
        </w:rPr>
        <w:t>File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Cs/>
          <w:lang w:val="ru-RU"/>
        </w:rPr>
        <w:t xml:space="preserve">открыть вкладку </w:t>
      </w:r>
      <w:r w:rsidRPr="005554EB">
        <w:rPr>
          <w:rFonts w:ascii="Times New Roman" w:hAnsi="Times New Roman" w:cs="Times New Roman"/>
          <w:b/>
          <w:bCs/>
        </w:rPr>
        <w:t>New</w:t>
      </w:r>
      <w:r w:rsidRPr="005554EB">
        <w:rPr>
          <w:rFonts w:ascii="Times New Roman" w:hAnsi="Times New Roman" w:cs="Times New Roman"/>
          <w:lang w:val="ru-RU"/>
        </w:rPr>
        <w:t xml:space="preserve"> - </w:t>
      </w:r>
      <w:r w:rsidRPr="005554EB">
        <w:rPr>
          <w:rFonts w:ascii="Times New Roman" w:hAnsi="Times New Roman" w:cs="Times New Roman"/>
          <w:b/>
        </w:rPr>
        <w:t>Model</w:t>
      </w:r>
      <w:r w:rsidRPr="005554EB">
        <w:rPr>
          <w:rFonts w:ascii="Times New Roman" w:hAnsi="Times New Roman" w:cs="Times New Roman"/>
          <w:lang w:val="ru-RU"/>
        </w:rPr>
        <w:t xml:space="preserve">. </w:t>
      </w:r>
    </w:p>
    <w:p w:rsidR="00487B3D" w:rsidRPr="005554EB" w:rsidRDefault="00487B3D" w:rsidP="00487B3D">
      <w:pPr>
        <w:ind w:right="28"/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DD606F7" wp14:editId="36D60666">
            <wp:extent cx="3670300" cy="2730500"/>
            <wp:effectExtent l="19050" t="0" r="635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 xml:space="preserve">Рис. 1.3. Основное окно программы </w:t>
      </w:r>
      <w:r w:rsidRPr="005554EB">
        <w:rPr>
          <w:rFonts w:ascii="Times New Roman" w:hAnsi="Times New Roman" w:cs="Times New Roman"/>
          <w:bCs/>
        </w:rPr>
        <w:t>MATLAB</w:t>
      </w:r>
    </w:p>
    <w:p w:rsidR="00487B3D" w:rsidRPr="005554EB" w:rsidRDefault="00487B3D" w:rsidP="00487B3D">
      <w:pPr>
        <w:pStyle w:val="red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red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4BC05AA2" wp14:editId="2D61E20D">
            <wp:extent cx="3714750" cy="252730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red"/>
        <w:spacing w:before="0" w:beforeAutospacing="0" w:after="0" w:afterAutospacing="0"/>
        <w:jc w:val="center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>Рис. 1.4. Окно рабочей области</w:t>
      </w:r>
    </w:p>
    <w:p w:rsidR="00487B3D" w:rsidRPr="005554EB" w:rsidRDefault="00487B3D" w:rsidP="00487B3D">
      <w:pPr>
        <w:pStyle w:val="red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Появившееся окно – окно рабочей области, в которой можно собирать структурные схемы динамических систем.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Все динамические блоки находятся в библиотеке, которая открывается нажатием клавиши </w:t>
      </w:r>
      <w:r w:rsidRPr="005554EB">
        <w:rPr>
          <w:noProof/>
          <w:sz w:val="22"/>
          <w:szCs w:val="22"/>
          <w:vertAlign w:val="subscript"/>
        </w:rPr>
        <w:drawing>
          <wp:inline distT="0" distB="0" distL="0" distR="0" wp14:anchorId="1F29E777" wp14:editId="25A1726F">
            <wp:extent cx="203200" cy="190500"/>
            <wp:effectExtent l="19050" t="0" r="6350" b="0"/>
            <wp:docPr id="293" name="Рисунок 293" descr="image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image59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  <w:vertAlign w:val="subscript"/>
        </w:rPr>
        <w:t xml:space="preserve"> </w:t>
      </w:r>
      <w:r w:rsidRPr="005554EB">
        <w:rPr>
          <w:sz w:val="22"/>
          <w:szCs w:val="22"/>
        </w:rPr>
        <w:t>на панели окна рабочей области (рис. 1.5).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rPr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3DAFDAA0" wp14:editId="1E62FED9">
            <wp:extent cx="3689350" cy="2914650"/>
            <wp:effectExtent l="19050" t="0" r="635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 xml:space="preserve">Рис. 1.5. Библиотека </w:t>
      </w:r>
      <w:r w:rsidRPr="005554EB">
        <w:rPr>
          <w:bCs/>
          <w:sz w:val="22"/>
          <w:szCs w:val="22"/>
        </w:rPr>
        <w:t>MATLAB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 Выбрать и расположить в окне необходимые для модели блоки можно указав курсором на требуемый блок в выбранном разделе (например </w:t>
      </w:r>
      <w:r w:rsidRPr="005554EB">
        <w:rPr>
          <w:b/>
          <w:sz w:val="22"/>
          <w:szCs w:val="22"/>
          <w:lang w:val="en-US"/>
        </w:rPr>
        <w:t>Continuous</w:t>
      </w:r>
      <w:r w:rsidRPr="005554EB">
        <w:rPr>
          <w:b/>
          <w:sz w:val="22"/>
          <w:szCs w:val="22"/>
        </w:rPr>
        <w:t xml:space="preserve"> – </w:t>
      </w:r>
      <w:r w:rsidRPr="005554EB">
        <w:rPr>
          <w:b/>
          <w:sz w:val="22"/>
          <w:szCs w:val="22"/>
          <w:lang w:val="en-US"/>
        </w:rPr>
        <w:t>Transfer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Fcn</w:t>
      </w:r>
      <w:r w:rsidRPr="005554EB">
        <w:rPr>
          <w:sz w:val="22"/>
          <w:szCs w:val="22"/>
        </w:rPr>
        <w:t xml:space="preserve">) и нажав на левую клавишу “мыши” - “перетащить” блок в созданное окно (рис. 1.6). </w:t>
      </w:r>
      <w:r w:rsidRPr="005554EB">
        <w:rPr>
          <w:rStyle w:val="ad"/>
          <w:i/>
          <w:iCs/>
          <w:sz w:val="22"/>
          <w:szCs w:val="22"/>
        </w:rPr>
        <w:t>Клавишу мыши нужно держать нажатой</w:t>
      </w:r>
      <w:r w:rsidRPr="005554EB">
        <w:rPr>
          <w:sz w:val="22"/>
          <w:szCs w:val="22"/>
        </w:rPr>
        <w:t>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Выбранный блок является универсальным и в него можно записать передаточную функцию любого известного и ТАУ динамического звена, любого порядка.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  <w:lang w:val="en-US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56D792B0" wp14:editId="27234B32">
            <wp:extent cx="3689350" cy="2971800"/>
            <wp:effectExtent l="19050" t="0" r="635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 xml:space="preserve">Рис. 1.6. Выборка блоков библиотеки </w:t>
      </w:r>
      <w:r w:rsidRPr="005554EB">
        <w:rPr>
          <w:bCs/>
          <w:sz w:val="22"/>
          <w:szCs w:val="22"/>
        </w:rPr>
        <w:t>MATLAB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Например, необходимо реализовать апериодическое звено первого порядка с передаточной функцией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>
        <w:rPr>
          <w:noProof/>
          <w:position w:val="-28"/>
          <w:sz w:val="22"/>
          <w:szCs w:val="22"/>
        </w:rPr>
        <w:drawing>
          <wp:inline distT="0" distB="0" distL="0" distR="0">
            <wp:extent cx="1040765" cy="425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>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Для этого нужно дважды щелкнуть мышью блок </w:t>
      </w:r>
      <w:r w:rsidRPr="005554EB">
        <w:rPr>
          <w:b/>
          <w:sz w:val="22"/>
          <w:szCs w:val="22"/>
          <w:lang w:val="en-US"/>
        </w:rPr>
        <w:t>Transfer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Fcn</w:t>
      </w:r>
      <w:r w:rsidRPr="005554EB">
        <w:rPr>
          <w:sz w:val="22"/>
          <w:szCs w:val="22"/>
        </w:rPr>
        <w:t xml:space="preserve"> в рабочем окне (рис. 1.7).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2DE22663" wp14:editId="57E765AD">
            <wp:extent cx="3689350" cy="2882900"/>
            <wp:effectExtent l="19050" t="0" r="635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 xml:space="preserve">Рис. 1.7. Функциональное окно блока </w:t>
      </w:r>
      <w:r w:rsidRPr="005554EB">
        <w:rPr>
          <w:b/>
          <w:sz w:val="22"/>
          <w:szCs w:val="22"/>
          <w:lang w:val="en-US"/>
        </w:rPr>
        <w:t>Transfer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Fcn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В появившемся функциональном окне в строке </w:t>
      </w:r>
      <w:r w:rsidRPr="005554EB">
        <w:rPr>
          <w:b/>
          <w:sz w:val="22"/>
          <w:szCs w:val="22"/>
          <w:lang w:val="en-US"/>
        </w:rPr>
        <w:t>Numerator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coefficient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sz w:val="22"/>
          <w:szCs w:val="22"/>
        </w:rPr>
        <w:t xml:space="preserve">в квадратных скобках через пробел указываются коэффициенты полинома числителя передаточной функции, а в строке </w:t>
      </w:r>
      <w:r w:rsidRPr="005554EB">
        <w:rPr>
          <w:b/>
          <w:sz w:val="22"/>
          <w:szCs w:val="22"/>
          <w:lang w:val="en-US"/>
        </w:rPr>
        <w:t>Denominator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coefficient</w:t>
      </w:r>
      <w:r w:rsidRPr="005554EB">
        <w:rPr>
          <w:sz w:val="22"/>
          <w:szCs w:val="22"/>
        </w:rPr>
        <w:t xml:space="preserve"> коэффициенты полинома числителя. В данном случае для выбранного апериодического звена заполненный функциональный блок представлен на рис. 1.8.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both"/>
        <w:rPr>
          <w:sz w:val="22"/>
          <w:szCs w:val="22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63348326" wp14:editId="709838D2">
            <wp:extent cx="3695700" cy="287655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 xml:space="preserve">Рис. 1.8. Функциональное окно блока </w:t>
      </w:r>
      <w:r w:rsidRPr="005554EB">
        <w:rPr>
          <w:b/>
          <w:sz w:val="22"/>
          <w:szCs w:val="22"/>
          <w:lang w:val="en-US"/>
        </w:rPr>
        <w:t>Transfer</w:t>
      </w:r>
      <w:r w:rsidRPr="005554EB">
        <w:rPr>
          <w:b/>
          <w:sz w:val="22"/>
          <w:szCs w:val="22"/>
        </w:rPr>
        <w:t xml:space="preserve"> </w:t>
      </w:r>
      <w:r w:rsidRPr="005554EB">
        <w:rPr>
          <w:b/>
          <w:sz w:val="22"/>
          <w:szCs w:val="22"/>
          <w:lang w:val="en-US"/>
        </w:rPr>
        <w:t>Fcn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Для удаления блока необходимо выбрать блок (указать курсором на его изображение и нажать левую клавишу “мыши”), а затем нажать клавишу </w:t>
      </w:r>
      <w:r w:rsidRPr="005554EB">
        <w:rPr>
          <w:b/>
          <w:bCs/>
          <w:sz w:val="22"/>
          <w:szCs w:val="22"/>
        </w:rPr>
        <w:t>Delete</w:t>
      </w:r>
      <w:r w:rsidRPr="005554EB">
        <w:rPr>
          <w:sz w:val="22"/>
          <w:szCs w:val="22"/>
        </w:rPr>
        <w:t xml:space="preserve"> на клавиатуре.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bCs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Любая динамическая система предполагает исследования её с помощью управляющих и возмущающих воздействий. Изменяющийся во времени сигнал любой формы можно получить с помощью универсального блока построения сигналов </w:t>
      </w:r>
      <w:r w:rsidRPr="005554EB">
        <w:rPr>
          <w:rStyle w:val="ad"/>
          <w:sz w:val="22"/>
          <w:szCs w:val="22"/>
          <w:lang w:val="en-US"/>
        </w:rPr>
        <w:t>Signal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Builder</w:t>
      </w:r>
      <w:r w:rsidRPr="005554EB">
        <w:rPr>
          <w:rStyle w:val="ad"/>
          <w:b w:val="0"/>
          <w:sz w:val="22"/>
          <w:szCs w:val="22"/>
        </w:rPr>
        <w:t xml:space="preserve">, который находится в списке библиотеки </w:t>
      </w:r>
      <w:r w:rsidRPr="005554EB">
        <w:rPr>
          <w:rStyle w:val="ad"/>
          <w:sz w:val="22"/>
          <w:szCs w:val="22"/>
          <w:lang w:val="en-US"/>
        </w:rPr>
        <w:t>Simulink</w:t>
      </w:r>
      <w:r w:rsidRPr="005554EB">
        <w:rPr>
          <w:rStyle w:val="ad"/>
          <w:sz w:val="22"/>
          <w:szCs w:val="22"/>
        </w:rPr>
        <w:t xml:space="preserve"> – </w:t>
      </w:r>
      <w:r w:rsidRPr="005554EB">
        <w:rPr>
          <w:rStyle w:val="ad"/>
          <w:sz w:val="22"/>
          <w:szCs w:val="22"/>
          <w:lang w:val="en-US"/>
        </w:rPr>
        <w:t>Sources</w:t>
      </w:r>
      <w:r w:rsidRPr="005554EB">
        <w:rPr>
          <w:rStyle w:val="ad"/>
          <w:b w:val="0"/>
          <w:sz w:val="22"/>
          <w:szCs w:val="22"/>
        </w:rPr>
        <w:t xml:space="preserve">. Для снятия переходных процессов в среде </w:t>
      </w:r>
      <w:r w:rsidRPr="005554EB">
        <w:rPr>
          <w:rStyle w:val="ad"/>
          <w:b w:val="0"/>
          <w:sz w:val="22"/>
          <w:szCs w:val="22"/>
          <w:lang w:val="en-US"/>
        </w:rPr>
        <w:t>MatLab</w:t>
      </w:r>
      <w:r w:rsidRPr="005554EB">
        <w:rPr>
          <w:rStyle w:val="ad"/>
          <w:b w:val="0"/>
          <w:sz w:val="22"/>
          <w:szCs w:val="22"/>
        </w:rPr>
        <w:t xml:space="preserve"> можно воспользоваться многофункциональным осциллографом (список </w:t>
      </w:r>
      <w:r w:rsidRPr="005554EB">
        <w:rPr>
          <w:rStyle w:val="ad"/>
          <w:sz w:val="22"/>
          <w:szCs w:val="22"/>
          <w:lang w:val="en-US"/>
        </w:rPr>
        <w:t>Sinks</w:t>
      </w:r>
      <w:r w:rsidRPr="005554EB">
        <w:rPr>
          <w:rStyle w:val="ad"/>
          <w:sz w:val="22"/>
          <w:szCs w:val="22"/>
        </w:rPr>
        <w:t xml:space="preserve"> - </w:t>
      </w:r>
      <w:r w:rsidRPr="005554EB">
        <w:rPr>
          <w:rStyle w:val="ad"/>
          <w:sz w:val="22"/>
          <w:szCs w:val="22"/>
          <w:lang w:val="en-US"/>
        </w:rPr>
        <w:t>Scope</w:t>
      </w:r>
      <w:r w:rsidRPr="005554EB">
        <w:rPr>
          <w:rStyle w:val="ad"/>
          <w:b w:val="0"/>
          <w:sz w:val="22"/>
          <w:szCs w:val="22"/>
        </w:rPr>
        <w:t xml:space="preserve">). В осциллограф можно завести несколько сигналов с помощью блока </w:t>
      </w:r>
      <w:r w:rsidRPr="005554EB">
        <w:rPr>
          <w:rStyle w:val="ad"/>
          <w:sz w:val="22"/>
          <w:szCs w:val="22"/>
          <w:lang w:val="en-US"/>
        </w:rPr>
        <w:t>Mux</w:t>
      </w:r>
      <w:r w:rsidRPr="005554EB">
        <w:rPr>
          <w:rStyle w:val="ad"/>
          <w:b w:val="0"/>
          <w:sz w:val="22"/>
          <w:szCs w:val="22"/>
        </w:rPr>
        <w:t xml:space="preserve"> в списке </w:t>
      </w:r>
      <w:r w:rsidRPr="005554EB">
        <w:rPr>
          <w:b/>
          <w:bCs/>
          <w:sz w:val="22"/>
          <w:szCs w:val="22"/>
        </w:rPr>
        <w:t xml:space="preserve">Commonly Used Blocks </w:t>
      </w:r>
      <w:r w:rsidRPr="005554EB">
        <w:rPr>
          <w:bCs/>
          <w:sz w:val="22"/>
          <w:szCs w:val="22"/>
        </w:rPr>
        <w:t>(рис. 1.9). Соединение двух блоков (вход - выход) осуществляется удерживанием и соединением входа с выходом левой кнопкой мыши. При подведении мыши ко входу курсор меняет форму на крест.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b/>
          <w:noProof/>
          <w:sz w:val="22"/>
          <w:szCs w:val="22"/>
        </w:rPr>
        <w:drawing>
          <wp:inline distT="0" distB="0" distL="0" distR="0" wp14:anchorId="1AC8BF56" wp14:editId="22610136">
            <wp:extent cx="3683000" cy="2647950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Рис. 1.9. Выборка блока </w:t>
      </w:r>
      <w:r w:rsidRPr="005554EB">
        <w:rPr>
          <w:rStyle w:val="ad"/>
          <w:sz w:val="22"/>
          <w:szCs w:val="22"/>
          <w:lang w:val="en-US"/>
        </w:rPr>
        <w:t>Mux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sz w:val="22"/>
          <w:szCs w:val="22"/>
        </w:rPr>
      </w:pPr>
      <w:r w:rsidRPr="005554EB">
        <w:rPr>
          <w:rStyle w:val="ad"/>
          <w:sz w:val="22"/>
          <w:szCs w:val="22"/>
        </w:rPr>
        <w:t xml:space="preserve">Блок построения сигналов </w:t>
      </w:r>
      <w:r w:rsidRPr="005554EB">
        <w:rPr>
          <w:rStyle w:val="ad"/>
          <w:sz w:val="22"/>
          <w:szCs w:val="22"/>
          <w:lang w:val="en-US"/>
        </w:rPr>
        <w:t>Signal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Builder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Построение сигнала любой формы осуществляется в специальной области. Область построения сигнала появляется при двойном щелчке по блоку </w:t>
      </w:r>
      <w:r w:rsidRPr="005554EB">
        <w:rPr>
          <w:rStyle w:val="ad"/>
          <w:sz w:val="22"/>
          <w:szCs w:val="22"/>
          <w:lang w:val="en-US"/>
        </w:rPr>
        <w:t>Signal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Builder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b w:val="0"/>
          <w:sz w:val="22"/>
          <w:szCs w:val="22"/>
        </w:rPr>
        <w:t>в рабочем окне (рис. 1.10).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В окне построения сигналов красным цветом показан ломаный сигнал в масштабе времени. За угол излома можно ухватиться мышью и изменить его форму. Также есть возможность изменять уровень сигнала по амплитуде. Для этого необходимо щелкнуть мышью на угол сигнала, точка угла </w:t>
      </w:r>
      <w:r w:rsidRPr="005554EB">
        <w:rPr>
          <w:rStyle w:val="ad"/>
          <w:b w:val="0"/>
          <w:sz w:val="22"/>
          <w:szCs w:val="22"/>
        </w:rPr>
        <w:lastRenderedPageBreak/>
        <w:t>выделится красным кругом. Внизу окна (</w:t>
      </w:r>
      <w:r w:rsidRPr="005554EB">
        <w:rPr>
          <w:rStyle w:val="ad"/>
          <w:sz w:val="22"/>
          <w:szCs w:val="22"/>
          <w:lang w:val="en-US"/>
        </w:rPr>
        <w:t>Left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Point</w:t>
      </w:r>
      <w:r w:rsidRPr="005554EB">
        <w:rPr>
          <w:rStyle w:val="ad"/>
          <w:sz w:val="22"/>
          <w:szCs w:val="22"/>
        </w:rPr>
        <w:t xml:space="preserve">, </w:t>
      </w:r>
      <w:r w:rsidRPr="005554EB">
        <w:rPr>
          <w:rStyle w:val="ad"/>
          <w:sz w:val="22"/>
          <w:szCs w:val="22"/>
          <w:lang w:val="en-US"/>
        </w:rPr>
        <w:t>Right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Point</w:t>
      </w:r>
      <w:r w:rsidRPr="005554EB">
        <w:rPr>
          <w:rStyle w:val="ad"/>
          <w:b w:val="0"/>
          <w:sz w:val="22"/>
          <w:szCs w:val="22"/>
        </w:rPr>
        <w:t xml:space="preserve">) можно вручную изменить координаты этой точки. Если не хватает точек для построения нужного сигнала, то можно добавить необходимое количество точек, щелкнув в нужное место правой кнопкой мыши, удерживая клавишу </w:t>
      </w:r>
      <w:r w:rsidRPr="005554EB">
        <w:rPr>
          <w:rStyle w:val="ad"/>
          <w:b w:val="0"/>
          <w:sz w:val="22"/>
          <w:szCs w:val="22"/>
          <w:lang w:val="en-US"/>
        </w:rPr>
        <w:t>Shift</w:t>
      </w:r>
      <w:r w:rsidRPr="005554EB">
        <w:rPr>
          <w:rStyle w:val="ad"/>
          <w:b w:val="0"/>
          <w:sz w:val="22"/>
          <w:szCs w:val="22"/>
        </w:rPr>
        <w:t xml:space="preserve"> (рис. 1.11).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b/>
          <w:noProof/>
          <w:sz w:val="22"/>
          <w:szCs w:val="22"/>
        </w:rPr>
        <w:drawing>
          <wp:inline distT="0" distB="0" distL="0" distR="0" wp14:anchorId="7E784C94" wp14:editId="681ED368">
            <wp:extent cx="3289300" cy="2705100"/>
            <wp:effectExtent l="19050" t="0" r="635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Рис.1.10. Окно построения сигнала </w:t>
      </w:r>
      <w:r w:rsidRPr="005554EB">
        <w:rPr>
          <w:rStyle w:val="ad"/>
          <w:sz w:val="22"/>
          <w:szCs w:val="22"/>
          <w:lang w:val="en-US"/>
        </w:rPr>
        <w:t>Signal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Builder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Cs w:val="0"/>
          <w:sz w:val="22"/>
          <w:szCs w:val="22"/>
        </w:rPr>
      </w:pPr>
      <w:r w:rsidRPr="005554EB">
        <w:rPr>
          <w:bCs/>
          <w:noProof/>
          <w:sz w:val="22"/>
          <w:szCs w:val="22"/>
        </w:rPr>
        <w:drawing>
          <wp:inline distT="0" distB="0" distL="0" distR="0" wp14:anchorId="01A1308D" wp14:editId="1FD036B0">
            <wp:extent cx="3276600" cy="2686050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Рис.1.11. Окно построения сигнала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Для того, чтобы открыть окно просмотра сигналов необходимо выполнить двойной щелчок левой клавишей “мыши” на изображении блока </w:t>
      </w:r>
      <w:r w:rsidRPr="005554EB">
        <w:rPr>
          <w:b/>
          <w:sz w:val="22"/>
          <w:szCs w:val="22"/>
          <w:lang w:val="en-US"/>
        </w:rPr>
        <w:t>Scope</w:t>
      </w:r>
      <w:r w:rsidRPr="005554EB">
        <w:rPr>
          <w:sz w:val="22"/>
          <w:szCs w:val="22"/>
        </w:rPr>
        <w:t xml:space="preserve">, появится окно осциллографа (рис. 1.12). Это можно сделать на любом этапе расчета (как до начала расчета, так и после него, а также во время расчета). В том случае, если на вход блока поступает векторный сигнал, то кривая для каждого элемента вектора строится отдельным цветом.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11CED0E3" wp14:editId="4630565D">
            <wp:extent cx="3219450" cy="2863850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>Рис. 1.12. Окно осциллографа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  <w:r w:rsidRPr="005554EB">
        <w:rPr>
          <w:sz w:val="22"/>
          <w:szCs w:val="22"/>
        </w:rPr>
        <w:t xml:space="preserve">Настройка окна осциллографа выполняется с помощью панелей инструментов (рис. 1.13).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476E1154" wp14:editId="649B9616">
            <wp:extent cx="2927350" cy="806450"/>
            <wp:effectExtent l="19050" t="0" r="6350" b="0"/>
            <wp:docPr id="303" name="Рисунок 303" descr="image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image63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b/>
          <w:bCs/>
          <w:sz w:val="22"/>
          <w:szCs w:val="22"/>
        </w:rPr>
      </w:pPr>
      <w:r w:rsidRPr="005554EB">
        <w:rPr>
          <w:sz w:val="22"/>
          <w:szCs w:val="22"/>
        </w:rPr>
        <w:t xml:space="preserve">Рис. 1.13. Панель инструментов блока </w:t>
      </w:r>
      <w:r w:rsidRPr="005554EB">
        <w:rPr>
          <w:b/>
          <w:bCs/>
          <w:sz w:val="22"/>
          <w:szCs w:val="22"/>
        </w:rPr>
        <w:t>Scope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b/>
          <w:bCs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Панель инструментов содержит 11 кнопок: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Print</w:t>
      </w:r>
      <w:r w:rsidRPr="005554EB">
        <w:rPr>
          <w:rFonts w:ascii="Times New Roman" w:hAnsi="Times New Roman" w:cs="Times New Roman"/>
          <w:lang w:val="ru-RU"/>
        </w:rPr>
        <w:t xml:space="preserve"> – печать содержимого окна осциллографа.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Parameters</w:t>
      </w:r>
      <w:r w:rsidRPr="005554EB">
        <w:rPr>
          <w:rFonts w:ascii="Times New Roman" w:hAnsi="Times New Roman" w:cs="Times New Roman"/>
          <w:lang w:val="ru-RU"/>
        </w:rPr>
        <w:t xml:space="preserve"> – доступ к окну настройки параметров.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Zoom</w:t>
      </w:r>
      <w:r w:rsidRPr="005554EB">
        <w:rPr>
          <w:rFonts w:ascii="Times New Roman" w:hAnsi="Times New Roman" w:cs="Times New Roman"/>
          <w:lang w:val="ru-RU"/>
        </w:rPr>
        <w:t xml:space="preserve"> – увеличение масштаба по обеим осям.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Zoom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X</w:t>
      </w:r>
      <w:r w:rsidRPr="005554EB">
        <w:rPr>
          <w:rFonts w:ascii="Times New Roman" w:hAnsi="Times New Roman" w:cs="Times New Roman"/>
          <w:b/>
          <w:bCs/>
          <w:lang w:val="ru-RU"/>
        </w:rPr>
        <w:t>-</w:t>
      </w:r>
      <w:r w:rsidRPr="005554EB">
        <w:rPr>
          <w:rFonts w:ascii="Times New Roman" w:hAnsi="Times New Roman" w:cs="Times New Roman"/>
          <w:b/>
          <w:bCs/>
        </w:rPr>
        <w:t>axis</w:t>
      </w:r>
      <w:r w:rsidRPr="005554EB">
        <w:rPr>
          <w:rFonts w:ascii="Times New Roman" w:hAnsi="Times New Roman" w:cs="Times New Roman"/>
          <w:lang w:val="ru-RU"/>
        </w:rPr>
        <w:t xml:space="preserve"> – увеличение масштаба по горизонтальной оси.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Zoom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Y</w:t>
      </w:r>
      <w:r w:rsidRPr="005554EB">
        <w:rPr>
          <w:rFonts w:ascii="Times New Roman" w:hAnsi="Times New Roman" w:cs="Times New Roman"/>
          <w:b/>
          <w:bCs/>
          <w:lang w:val="ru-RU"/>
        </w:rPr>
        <w:t>-</w:t>
      </w:r>
      <w:r w:rsidRPr="005554EB">
        <w:rPr>
          <w:rFonts w:ascii="Times New Roman" w:hAnsi="Times New Roman" w:cs="Times New Roman"/>
          <w:b/>
          <w:bCs/>
        </w:rPr>
        <w:t>axis</w:t>
      </w:r>
      <w:r w:rsidRPr="005554EB">
        <w:rPr>
          <w:rFonts w:ascii="Times New Roman" w:hAnsi="Times New Roman" w:cs="Times New Roman"/>
          <w:lang w:val="ru-RU"/>
        </w:rPr>
        <w:t xml:space="preserve"> – увеличение масштаба по вертикальной оси.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Autoscale</w:t>
      </w:r>
      <w:r w:rsidRPr="005554EB">
        <w:rPr>
          <w:rFonts w:ascii="Times New Roman" w:hAnsi="Times New Roman" w:cs="Times New Roman"/>
          <w:lang w:val="ru-RU"/>
        </w:rPr>
        <w:t xml:space="preserve"> – автоматическая установка масштабов по обеим осям.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Save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current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axes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settings</w:t>
      </w:r>
      <w:r w:rsidRPr="005554EB">
        <w:rPr>
          <w:rFonts w:ascii="Times New Roman" w:hAnsi="Times New Roman" w:cs="Times New Roman"/>
          <w:lang w:val="ru-RU"/>
        </w:rPr>
        <w:t xml:space="preserve"> – сохранение текущих настроек окна.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Restore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saved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axes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settings</w:t>
      </w:r>
      <w:r w:rsidRPr="005554EB">
        <w:rPr>
          <w:rFonts w:ascii="Times New Roman" w:hAnsi="Times New Roman" w:cs="Times New Roman"/>
          <w:lang w:val="ru-RU"/>
        </w:rPr>
        <w:t xml:space="preserve"> – установка ранее сохраненных настроек окна.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Floating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scope</w:t>
      </w:r>
      <w:r w:rsidRPr="005554EB">
        <w:rPr>
          <w:rFonts w:ascii="Times New Roman" w:hAnsi="Times New Roman" w:cs="Times New Roman"/>
          <w:lang w:val="ru-RU"/>
        </w:rPr>
        <w:t xml:space="preserve"> – перевод осциллографа в “</w:t>
      </w:r>
      <w:r w:rsidRPr="005554EB">
        <w:rPr>
          <w:rFonts w:ascii="Times New Roman" w:hAnsi="Times New Roman" w:cs="Times New Roman"/>
          <w:i/>
          <w:iCs/>
          <w:lang w:val="ru-RU"/>
        </w:rPr>
        <w:t xml:space="preserve">свободный” </w:t>
      </w:r>
      <w:r w:rsidRPr="005554EB">
        <w:rPr>
          <w:rFonts w:ascii="Times New Roman" w:hAnsi="Times New Roman" w:cs="Times New Roman"/>
          <w:lang w:val="ru-RU"/>
        </w:rPr>
        <w:t xml:space="preserve">режим.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b/>
          <w:bCs/>
        </w:rPr>
      </w:pPr>
      <w:r w:rsidRPr="005554EB">
        <w:rPr>
          <w:rFonts w:ascii="Times New Roman" w:hAnsi="Times New Roman" w:cs="Times New Roman"/>
          <w:b/>
          <w:bCs/>
        </w:rPr>
        <w:t>Lock</w:t>
      </w:r>
      <w:r w:rsidRPr="005554EB">
        <w:rPr>
          <w:rFonts w:ascii="Times New Roman" w:hAnsi="Times New Roman" w:cs="Times New Roman"/>
          <w:b/>
          <w:bCs/>
          <w:lang w:val="ru-RU"/>
        </w:rPr>
        <w:t>/</w:t>
      </w:r>
      <w:r w:rsidRPr="005554EB">
        <w:rPr>
          <w:rFonts w:ascii="Times New Roman" w:hAnsi="Times New Roman" w:cs="Times New Roman"/>
          <w:b/>
          <w:bCs/>
        </w:rPr>
        <w:t>Unlock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axes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selection</w:t>
      </w:r>
      <w:r w:rsidRPr="005554EB">
        <w:rPr>
          <w:rFonts w:ascii="Times New Roman" w:hAnsi="Times New Roman" w:cs="Times New Roman"/>
          <w:lang w:val="ru-RU"/>
        </w:rPr>
        <w:t xml:space="preserve"> – закрепить/разорвать связь между текущей координатной системой окна и отображаемым сигналом. </w:t>
      </w:r>
      <w:r w:rsidRPr="005554EB">
        <w:rPr>
          <w:rFonts w:ascii="Times New Roman" w:hAnsi="Times New Roman" w:cs="Times New Roman"/>
        </w:rPr>
        <w:t xml:space="preserve">Инструмент доступен, если включен режим </w:t>
      </w:r>
      <w:r w:rsidRPr="005554EB">
        <w:rPr>
          <w:rFonts w:ascii="Times New Roman" w:hAnsi="Times New Roman" w:cs="Times New Roman"/>
          <w:b/>
          <w:bCs/>
        </w:rPr>
        <w:t>Floating scope</w:t>
      </w:r>
      <w:r w:rsidRPr="005554EB">
        <w:rPr>
          <w:rFonts w:ascii="Times New Roman" w:hAnsi="Times New Roman" w:cs="Times New Roman"/>
        </w:rPr>
        <w:t xml:space="preserve">. </w:t>
      </w:r>
    </w:p>
    <w:p w:rsidR="00487B3D" w:rsidRPr="005554EB" w:rsidRDefault="00487B3D" w:rsidP="00487B3D">
      <w:pPr>
        <w:numPr>
          <w:ilvl w:val="1"/>
          <w:numId w:val="10"/>
        </w:numPr>
        <w:tabs>
          <w:tab w:val="clear" w:pos="1440"/>
          <w:tab w:val="num" w:pos="90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b/>
          <w:bCs/>
        </w:rPr>
        <w:t>Signal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selection</w:t>
      </w:r>
      <w:r w:rsidRPr="005554EB">
        <w:rPr>
          <w:rFonts w:ascii="Times New Roman" w:hAnsi="Times New Roman" w:cs="Times New Roman"/>
          <w:lang w:val="ru-RU"/>
        </w:rPr>
        <w:t xml:space="preserve"> – выбор сигналов для отображения. Инструмент доступен, если включен режим </w:t>
      </w:r>
      <w:r w:rsidRPr="005554EB">
        <w:rPr>
          <w:rFonts w:ascii="Times New Roman" w:hAnsi="Times New Roman" w:cs="Times New Roman"/>
          <w:b/>
          <w:bCs/>
        </w:rPr>
        <w:t>Floating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scope</w:t>
      </w:r>
      <w:r w:rsidRPr="005554EB">
        <w:rPr>
          <w:rFonts w:ascii="Times New Roman" w:hAnsi="Times New Roman" w:cs="Times New Roman"/>
          <w:lang w:val="ru-RU"/>
        </w:rPr>
        <w:t xml:space="preserve">.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Изменение масштабов отображаемых графиков можно выполнять несколькими способами: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1. Нажать соответствующую кнопку (</w:t>
      </w:r>
      <w:r w:rsidRPr="005554EB">
        <w:rPr>
          <w:noProof/>
          <w:sz w:val="22"/>
          <w:szCs w:val="22"/>
        </w:rPr>
        <w:drawing>
          <wp:inline distT="0" distB="0" distL="0" distR="0" wp14:anchorId="3FD9AA46" wp14:editId="1C6628EE">
            <wp:extent cx="190500" cy="184150"/>
            <wp:effectExtent l="19050" t="0" r="0" b="0"/>
            <wp:docPr id="304" name="Рисунок 304" descr="image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image63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 xml:space="preserve">, </w:t>
      </w:r>
      <w:r w:rsidRPr="005554EB">
        <w:rPr>
          <w:noProof/>
          <w:sz w:val="22"/>
          <w:szCs w:val="22"/>
        </w:rPr>
        <w:drawing>
          <wp:inline distT="0" distB="0" distL="0" distR="0" wp14:anchorId="163D02B6" wp14:editId="3D9DC833">
            <wp:extent cx="184150" cy="158750"/>
            <wp:effectExtent l="19050" t="0" r="6350" b="0"/>
            <wp:docPr id="305" name="Рисунок 305" descr="image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63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 xml:space="preserve">или </w:t>
      </w:r>
      <w:r w:rsidRPr="005554EB">
        <w:rPr>
          <w:noProof/>
          <w:sz w:val="22"/>
          <w:szCs w:val="22"/>
        </w:rPr>
        <w:drawing>
          <wp:inline distT="0" distB="0" distL="0" distR="0" wp14:anchorId="69161C53" wp14:editId="10498727">
            <wp:extent cx="184150" cy="184150"/>
            <wp:effectExtent l="19050" t="0" r="6350" b="0"/>
            <wp:docPr id="306" name="Рисунок 306" descr="image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image63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>) и щелкнуть один раз левой клавишей “мыши” в нужном месте графика. Произойдет 2,5 кратное увеличение масштаба.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2. Нажать соответствующую кнопку (</w:t>
      </w:r>
      <w:r w:rsidRPr="005554EB">
        <w:rPr>
          <w:noProof/>
          <w:sz w:val="22"/>
          <w:szCs w:val="22"/>
        </w:rPr>
        <w:drawing>
          <wp:inline distT="0" distB="0" distL="0" distR="0" wp14:anchorId="6FD2A554" wp14:editId="7F1D7043">
            <wp:extent cx="190500" cy="184150"/>
            <wp:effectExtent l="19050" t="0" r="0" b="0"/>
            <wp:docPr id="307" name="Рисунок 307" descr="image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mage63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 xml:space="preserve">, </w:t>
      </w:r>
      <w:r w:rsidRPr="005554EB">
        <w:rPr>
          <w:noProof/>
          <w:sz w:val="22"/>
          <w:szCs w:val="22"/>
        </w:rPr>
        <w:drawing>
          <wp:inline distT="0" distB="0" distL="0" distR="0" wp14:anchorId="2768B825" wp14:editId="776D3C61">
            <wp:extent cx="184150" cy="158750"/>
            <wp:effectExtent l="19050" t="0" r="6350" b="0"/>
            <wp:docPr id="308" name="Рисунок 308" descr="image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image63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 xml:space="preserve">или </w:t>
      </w:r>
      <w:r w:rsidRPr="005554EB">
        <w:rPr>
          <w:noProof/>
          <w:sz w:val="22"/>
          <w:szCs w:val="22"/>
        </w:rPr>
        <w:drawing>
          <wp:inline distT="0" distB="0" distL="0" distR="0" wp14:anchorId="34B24662" wp14:editId="3642DBDE">
            <wp:extent cx="184150" cy="184150"/>
            <wp:effectExtent l="19050" t="0" r="6350" b="0"/>
            <wp:docPr id="309" name="Рисунок 309" descr="image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image63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>) и, нажав левую клавишу “мыши”, с помощью динамической рамки или отрезка указать область графика для увеличенного изображения. На рис. 1.14 изображено окно просмотра сигналов осциллографа.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lastRenderedPageBreak/>
        <w:drawing>
          <wp:inline distT="0" distB="0" distL="0" distR="0" wp14:anchorId="3DF9AB51" wp14:editId="2E2E09D5">
            <wp:extent cx="3543300" cy="27051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>Рис. 1.14. Окно просмотра сигналов осциллографа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3. Щелкнуть правой клавишей “мыши” в окне графиков и, выбрать команду </w:t>
      </w:r>
      <w:r w:rsidRPr="005554EB">
        <w:rPr>
          <w:b/>
          <w:bCs/>
          <w:sz w:val="22"/>
          <w:szCs w:val="22"/>
        </w:rPr>
        <w:t>Axes properties…</w:t>
      </w:r>
      <w:r w:rsidRPr="005554EB">
        <w:rPr>
          <w:sz w:val="22"/>
          <w:szCs w:val="22"/>
        </w:rPr>
        <w:t xml:space="preserve"> в контекстном меню. Откроется окно свойств графика, в котором с помощью параметров </w:t>
      </w:r>
      <w:r w:rsidRPr="005554EB">
        <w:rPr>
          <w:b/>
          <w:bCs/>
          <w:sz w:val="22"/>
          <w:szCs w:val="22"/>
        </w:rPr>
        <w:t>Y-min</w:t>
      </w:r>
      <w:r w:rsidRPr="005554EB">
        <w:rPr>
          <w:sz w:val="22"/>
          <w:szCs w:val="22"/>
        </w:rPr>
        <w:t xml:space="preserve"> и </w:t>
      </w:r>
      <w:r w:rsidRPr="005554EB">
        <w:rPr>
          <w:b/>
          <w:bCs/>
          <w:sz w:val="22"/>
          <w:szCs w:val="22"/>
        </w:rPr>
        <w:t>Y-max</w:t>
      </w:r>
      <w:r w:rsidRPr="005554EB">
        <w:rPr>
          <w:sz w:val="22"/>
          <w:szCs w:val="22"/>
        </w:rPr>
        <w:t xml:space="preserve"> можно указать предельные значения вертикальной оси. В этом же окне можно указать заголовок графика (</w:t>
      </w:r>
      <w:r w:rsidRPr="005554EB">
        <w:rPr>
          <w:b/>
          <w:bCs/>
          <w:sz w:val="22"/>
          <w:szCs w:val="22"/>
        </w:rPr>
        <w:t>Title</w:t>
      </w:r>
      <w:r w:rsidRPr="005554EB">
        <w:rPr>
          <w:sz w:val="22"/>
          <w:szCs w:val="22"/>
        </w:rPr>
        <w:t xml:space="preserve">), заменив выражение </w:t>
      </w:r>
      <w:r w:rsidRPr="005554EB">
        <w:rPr>
          <w:b/>
          <w:bCs/>
          <w:sz w:val="22"/>
          <w:szCs w:val="22"/>
        </w:rPr>
        <w:t>%&lt;SignalLabel&gt;</w:t>
      </w:r>
      <w:r w:rsidRPr="005554EB">
        <w:rPr>
          <w:sz w:val="22"/>
          <w:szCs w:val="22"/>
        </w:rPr>
        <w:t xml:space="preserve"> в строке ввода. Окно свойств показано на рис. 1.15.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373C0E31" wp14:editId="15F9312A">
            <wp:extent cx="2705100" cy="1460500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>Рис. 1.15. Окно свойств графика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i/>
          <w:iCs/>
          <w:sz w:val="22"/>
          <w:szCs w:val="22"/>
        </w:rPr>
      </w:pPr>
      <w:r w:rsidRPr="005554EB">
        <w:rPr>
          <w:i/>
          <w:iCs/>
          <w:sz w:val="22"/>
          <w:szCs w:val="22"/>
        </w:rPr>
        <w:t>Параметры: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 xml:space="preserve">Параметры блока устанавливаются в окне </w:t>
      </w:r>
      <w:r w:rsidRPr="005554EB">
        <w:rPr>
          <w:b/>
          <w:bCs/>
          <w:sz w:val="22"/>
          <w:szCs w:val="22"/>
        </w:rPr>
        <w:t>‘Scope’ parameters</w:t>
      </w:r>
      <w:r w:rsidRPr="005554EB">
        <w:rPr>
          <w:sz w:val="22"/>
          <w:szCs w:val="22"/>
        </w:rPr>
        <w:t xml:space="preserve">, которое открывается с помощью инструмента </w:t>
      </w:r>
      <w:r w:rsidRPr="005554EB">
        <w:rPr>
          <w:noProof/>
          <w:sz w:val="22"/>
          <w:szCs w:val="22"/>
        </w:rPr>
        <w:drawing>
          <wp:inline distT="0" distB="0" distL="0" distR="0" wp14:anchorId="13DFD70D" wp14:editId="0D49C972">
            <wp:extent cx="190500" cy="190500"/>
            <wp:effectExtent l="19050" t="0" r="0" b="0"/>
            <wp:docPr id="312" name="Рисунок 312" descr="image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image63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sz w:val="22"/>
          <w:szCs w:val="22"/>
        </w:rPr>
        <w:t>(</w:t>
      </w:r>
      <w:r w:rsidRPr="005554EB">
        <w:rPr>
          <w:b/>
          <w:bCs/>
          <w:sz w:val="22"/>
          <w:szCs w:val="22"/>
        </w:rPr>
        <w:t>Parameters</w:t>
      </w:r>
      <w:r w:rsidRPr="005554EB">
        <w:rPr>
          <w:sz w:val="22"/>
          <w:szCs w:val="22"/>
        </w:rPr>
        <w:t>) панели инструментов. Окно параметров имеет две вкладки: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b/>
          <w:bCs/>
          <w:sz w:val="22"/>
          <w:szCs w:val="22"/>
        </w:rPr>
        <w:t>General</w:t>
      </w:r>
      <w:r w:rsidRPr="005554EB">
        <w:rPr>
          <w:sz w:val="22"/>
          <w:szCs w:val="22"/>
        </w:rPr>
        <w:t xml:space="preserve"> – общие параметры.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  <w:r w:rsidRPr="005554EB">
        <w:rPr>
          <w:b/>
          <w:bCs/>
          <w:sz w:val="22"/>
          <w:szCs w:val="22"/>
        </w:rPr>
        <w:t>Data history</w:t>
      </w:r>
      <w:r w:rsidRPr="005554EB">
        <w:rPr>
          <w:sz w:val="22"/>
          <w:szCs w:val="22"/>
        </w:rPr>
        <w:t xml:space="preserve"> – параметры сохранения сигналов в рабочей области </w:t>
      </w:r>
      <w:r w:rsidRPr="005554EB">
        <w:rPr>
          <w:b/>
          <w:bCs/>
          <w:sz w:val="22"/>
          <w:szCs w:val="22"/>
        </w:rPr>
        <w:t xml:space="preserve">MATLAB </w:t>
      </w:r>
      <w:r w:rsidRPr="005554EB">
        <w:rPr>
          <w:bCs/>
          <w:sz w:val="22"/>
          <w:szCs w:val="22"/>
        </w:rPr>
        <w:t>(рис. 1.16)</w:t>
      </w:r>
      <w:r w:rsidRPr="005554EB">
        <w:rPr>
          <w:sz w:val="22"/>
          <w:szCs w:val="22"/>
        </w:rPr>
        <w:t>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Cs w:val="0"/>
          <w:sz w:val="22"/>
          <w:szCs w:val="22"/>
        </w:rPr>
      </w:pPr>
      <w:r w:rsidRPr="005554EB">
        <w:rPr>
          <w:b/>
          <w:noProof/>
          <w:sz w:val="22"/>
          <w:szCs w:val="22"/>
        </w:rPr>
        <w:lastRenderedPageBreak/>
        <w:drawing>
          <wp:inline distT="0" distB="0" distL="0" distR="0" wp14:anchorId="62C1C4F9" wp14:editId="3EAE64E4">
            <wp:extent cx="2876550" cy="2540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Рис. 1.16. Окно свойств осциллографа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Во вкладке </w:t>
      </w:r>
      <w:r w:rsidRPr="005554EB">
        <w:rPr>
          <w:rStyle w:val="ad"/>
          <w:sz w:val="22"/>
          <w:szCs w:val="22"/>
          <w:lang w:val="en-US"/>
        </w:rPr>
        <w:t>Limit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data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points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to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last</w:t>
      </w:r>
      <w:r w:rsidRPr="005554EB">
        <w:rPr>
          <w:rStyle w:val="ad"/>
          <w:b w:val="0"/>
          <w:sz w:val="22"/>
          <w:szCs w:val="22"/>
        </w:rPr>
        <w:t xml:space="preserve">  можно указать нужное количество точек осциллографа. Если точек не будет хватать для построения всех переходных процессов, то графики будут «урезаны» во временном диапазоне.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sz w:val="22"/>
          <w:szCs w:val="22"/>
        </w:rPr>
      </w:pPr>
      <w:r w:rsidRPr="005554EB">
        <w:rPr>
          <w:rStyle w:val="ad"/>
          <w:sz w:val="22"/>
          <w:szCs w:val="22"/>
        </w:rPr>
        <w:t>Выбор метода счета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Для различных структурных схем применяются различные методы счета. Если структурная схема состоит из динамических звеньев, то удобен метод Рунге-Кутта с фиксированным шагом счета.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Для его установки в окне рабочей области нужно щелкнуть меню </w:t>
      </w:r>
      <w:r w:rsidRPr="005554EB">
        <w:rPr>
          <w:rStyle w:val="ad"/>
          <w:sz w:val="22"/>
          <w:szCs w:val="22"/>
          <w:lang w:val="en-US"/>
        </w:rPr>
        <w:t>Simulation</w:t>
      </w:r>
      <w:r w:rsidRPr="005554EB">
        <w:rPr>
          <w:rStyle w:val="ad"/>
          <w:sz w:val="22"/>
          <w:szCs w:val="22"/>
        </w:rPr>
        <w:t xml:space="preserve"> / </w:t>
      </w:r>
      <w:r w:rsidRPr="005554EB">
        <w:rPr>
          <w:rStyle w:val="ad"/>
          <w:sz w:val="22"/>
          <w:szCs w:val="22"/>
          <w:lang w:val="en-US"/>
        </w:rPr>
        <w:t>Configuration</w:t>
      </w:r>
      <w:r w:rsidRPr="005554EB">
        <w:rPr>
          <w:rStyle w:val="ad"/>
          <w:sz w:val="22"/>
          <w:szCs w:val="22"/>
        </w:rPr>
        <w:t>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В строке </w:t>
      </w:r>
      <w:r w:rsidRPr="005554EB">
        <w:rPr>
          <w:rStyle w:val="ad"/>
          <w:b w:val="0"/>
          <w:sz w:val="22"/>
          <w:szCs w:val="22"/>
          <w:lang w:val="en-US"/>
        </w:rPr>
        <w:t>Simulation</w:t>
      </w:r>
      <w:r w:rsidRPr="005554EB">
        <w:rPr>
          <w:rStyle w:val="ad"/>
          <w:b w:val="0"/>
          <w:sz w:val="22"/>
          <w:szCs w:val="22"/>
        </w:rPr>
        <w:t xml:space="preserve"> </w:t>
      </w:r>
      <w:r w:rsidRPr="005554EB">
        <w:rPr>
          <w:rStyle w:val="ad"/>
          <w:b w:val="0"/>
          <w:sz w:val="22"/>
          <w:szCs w:val="22"/>
          <w:lang w:val="en-US"/>
        </w:rPr>
        <w:t>time</w:t>
      </w:r>
      <w:r w:rsidRPr="005554EB">
        <w:rPr>
          <w:rStyle w:val="ad"/>
          <w:b w:val="0"/>
          <w:sz w:val="22"/>
          <w:szCs w:val="22"/>
        </w:rPr>
        <w:t xml:space="preserve"> выставляются время начала и время конца счета. В разделе </w:t>
      </w:r>
      <w:r w:rsidRPr="005554EB">
        <w:rPr>
          <w:rStyle w:val="ad"/>
          <w:sz w:val="22"/>
          <w:szCs w:val="22"/>
          <w:lang w:val="en-US"/>
        </w:rPr>
        <w:t>Solver</w:t>
      </w:r>
      <w:r w:rsidRPr="005554EB">
        <w:rPr>
          <w:rStyle w:val="ad"/>
          <w:sz w:val="22"/>
          <w:szCs w:val="22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>options</w:t>
      </w:r>
      <w:r w:rsidRPr="005554EB">
        <w:rPr>
          <w:rStyle w:val="ad"/>
          <w:b w:val="0"/>
          <w:sz w:val="22"/>
          <w:szCs w:val="22"/>
        </w:rPr>
        <w:t xml:space="preserve"> выставляется метод счета </w:t>
      </w:r>
      <w:r w:rsidRPr="005554EB">
        <w:rPr>
          <w:rStyle w:val="ad"/>
          <w:b w:val="0"/>
          <w:sz w:val="22"/>
          <w:szCs w:val="22"/>
          <w:lang w:val="en-US"/>
        </w:rPr>
        <w:t>Solver</w:t>
      </w:r>
      <w:r w:rsidRPr="005554EB">
        <w:rPr>
          <w:rStyle w:val="ad"/>
          <w:b w:val="0"/>
          <w:sz w:val="22"/>
          <w:szCs w:val="22"/>
        </w:rPr>
        <w:t xml:space="preserve">: </w:t>
      </w:r>
      <w:r w:rsidRPr="005554EB">
        <w:rPr>
          <w:rStyle w:val="ad"/>
          <w:b w:val="0"/>
          <w:sz w:val="22"/>
          <w:szCs w:val="22"/>
          <w:lang w:val="en-US"/>
        </w:rPr>
        <w:t>ode</w:t>
      </w:r>
      <w:r w:rsidRPr="005554EB">
        <w:rPr>
          <w:rStyle w:val="ad"/>
          <w:b w:val="0"/>
          <w:sz w:val="22"/>
          <w:szCs w:val="22"/>
        </w:rPr>
        <w:t>4 (</w:t>
      </w:r>
      <w:r w:rsidRPr="005554EB">
        <w:rPr>
          <w:rStyle w:val="ad"/>
          <w:b w:val="0"/>
          <w:sz w:val="22"/>
          <w:szCs w:val="22"/>
          <w:lang w:val="en-US"/>
        </w:rPr>
        <w:t>Runge</w:t>
      </w:r>
      <w:r w:rsidRPr="005554EB">
        <w:rPr>
          <w:rStyle w:val="ad"/>
          <w:b w:val="0"/>
          <w:sz w:val="22"/>
          <w:szCs w:val="22"/>
        </w:rPr>
        <w:t>-</w:t>
      </w:r>
      <w:r w:rsidRPr="005554EB">
        <w:rPr>
          <w:rStyle w:val="ad"/>
          <w:b w:val="0"/>
          <w:sz w:val="22"/>
          <w:szCs w:val="22"/>
          <w:lang w:val="en-US"/>
        </w:rPr>
        <w:t>Kutta</w:t>
      </w:r>
      <w:r w:rsidRPr="005554EB">
        <w:rPr>
          <w:rStyle w:val="ad"/>
          <w:b w:val="0"/>
          <w:sz w:val="22"/>
          <w:szCs w:val="22"/>
        </w:rPr>
        <w:t xml:space="preserve">), тип счета </w:t>
      </w:r>
      <w:r w:rsidRPr="005554EB">
        <w:rPr>
          <w:rStyle w:val="ad"/>
          <w:b w:val="0"/>
          <w:sz w:val="22"/>
          <w:szCs w:val="22"/>
          <w:lang w:val="en-US"/>
        </w:rPr>
        <w:t>Type</w:t>
      </w:r>
      <w:r w:rsidRPr="005554EB">
        <w:rPr>
          <w:rStyle w:val="ad"/>
          <w:b w:val="0"/>
          <w:sz w:val="22"/>
          <w:szCs w:val="22"/>
        </w:rPr>
        <w:t xml:space="preserve">: </w:t>
      </w:r>
      <w:r w:rsidRPr="005554EB">
        <w:rPr>
          <w:rStyle w:val="ad"/>
          <w:b w:val="0"/>
          <w:sz w:val="22"/>
          <w:szCs w:val="22"/>
          <w:lang w:val="en-US"/>
        </w:rPr>
        <w:t>Fixed</w:t>
      </w:r>
      <w:r w:rsidRPr="005554EB">
        <w:rPr>
          <w:rStyle w:val="ad"/>
          <w:b w:val="0"/>
          <w:sz w:val="22"/>
          <w:szCs w:val="22"/>
        </w:rPr>
        <w:t>-</w:t>
      </w:r>
      <w:r w:rsidRPr="005554EB">
        <w:rPr>
          <w:rStyle w:val="ad"/>
          <w:b w:val="0"/>
          <w:sz w:val="22"/>
          <w:szCs w:val="22"/>
          <w:lang w:val="en-US"/>
        </w:rPr>
        <w:t>step</w:t>
      </w:r>
      <w:r w:rsidRPr="005554EB">
        <w:rPr>
          <w:rStyle w:val="ad"/>
          <w:b w:val="0"/>
          <w:sz w:val="22"/>
          <w:szCs w:val="22"/>
        </w:rPr>
        <w:t>. В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строке</w:t>
      </w:r>
      <w:r w:rsidRPr="005554EB">
        <w:rPr>
          <w:rStyle w:val="ad"/>
          <w:b w:val="0"/>
          <w:sz w:val="22"/>
          <w:szCs w:val="22"/>
          <w:lang w:val="en-US"/>
        </w:rPr>
        <w:t xml:space="preserve"> Fixed-step size (fundamental sample time) </w:t>
      </w:r>
      <w:r w:rsidRPr="005554EB">
        <w:rPr>
          <w:rStyle w:val="ad"/>
          <w:b w:val="0"/>
          <w:sz w:val="22"/>
          <w:szCs w:val="22"/>
        </w:rPr>
        <w:t>выставляется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шаг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счета</w:t>
      </w:r>
      <w:r w:rsidRPr="005554EB">
        <w:rPr>
          <w:rStyle w:val="ad"/>
          <w:b w:val="0"/>
          <w:sz w:val="22"/>
          <w:szCs w:val="22"/>
          <w:lang w:val="en-US"/>
        </w:rPr>
        <w:t xml:space="preserve">. </w:t>
      </w:r>
      <w:r w:rsidRPr="005554EB">
        <w:rPr>
          <w:rStyle w:val="ad"/>
          <w:b w:val="0"/>
          <w:sz w:val="22"/>
          <w:szCs w:val="22"/>
        </w:rPr>
        <w:t>Окно настроек метода счета представлен на рис. 1.17.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b/>
          <w:noProof/>
          <w:sz w:val="22"/>
          <w:szCs w:val="22"/>
        </w:rPr>
        <w:drawing>
          <wp:inline distT="0" distB="0" distL="0" distR="0" wp14:anchorId="43614FE7" wp14:editId="074318EE">
            <wp:extent cx="3708400" cy="2647950"/>
            <wp:effectExtent l="19050" t="0" r="6350" b="0"/>
            <wp:docPr id="5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Рис. 1.17. Окно конфигурации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Cs w:val="0"/>
          <w:sz w:val="22"/>
          <w:szCs w:val="22"/>
        </w:rPr>
      </w:pPr>
      <w:r w:rsidRPr="005554EB">
        <w:rPr>
          <w:rStyle w:val="ad"/>
          <w:bCs w:val="0"/>
          <w:sz w:val="22"/>
          <w:szCs w:val="22"/>
        </w:rPr>
        <w:t xml:space="preserve">Снятие частотной характеристики звена или 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Cs w:val="0"/>
          <w:sz w:val="22"/>
          <w:szCs w:val="22"/>
        </w:rPr>
      </w:pPr>
      <w:r w:rsidRPr="005554EB">
        <w:rPr>
          <w:rStyle w:val="ad"/>
          <w:bCs w:val="0"/>
          <w:sz w:val="22"/>
          <w:szCs w:val="22"/>
        </w:rPr>
        <w:t xml:space="preserve">динамической системы в </w:t>
      </w:r>
      <w:r w:rsidRPr="005554EB">
        <w:rPr>
          <w:rStyle w:val="ad"/>
          <w:bCs w:val="0"/>
          <w:sz w:val="22"/>
          <w:szCs w:val="22"/>
          <w:lang w:val="en-US"/>
        </w:rPr>
        <w:t>MatLab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lastRenderedPageBreak/>
        <w:t xml:space="preserve">Пусть необходимо снять логарифмическую амплитудную и фазовую частотную характеристики (ЛАЧХ и ЛФЧХ) инерционного звена с передаточной функцией </w:t>
      </w:r>
      <w:r>
        <w:rPr>
          <w:bCs/>
          <w:noProof/>
          <w:sz w:val="22"/>
          <w:szCs w:val="22"/>
        </w:rPr>
        <w:drawing>
          <wp:inline distT="0" distB="0" distL="0" distR="0">
            <wp:extent cx="1040765" cy="425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Style w:val="ad"/>
          <w:b w:val="0"/>
          <w:sz w:val="22"/>
          <w:szCs w:val="22"/>
        </w:rPr>
        <w:t>, (рис. 1.18).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b/>
          <w:bCs/>
          <w:noProof/>
          <w:sz w:val="22"/>
          <w:szCs w:val="22"/>
        </w:rPr>
        <w:drawing>
          <wp:inline distT="0" distB="0" distL="0" distR="0" wp14:anchorId="45EAF81C" wp14:editId="623D1AA5">
            <wp:extent cx="3727450" cy="806450"/>
            <wp:effectExtent l="19050" t="0" r="635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Рис. 1.18. Инерционное звено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Сначала нужно установить точки входа (</w:t>
      </w:r>
      <w:r w:rsidRPr="005554EB">
        <w:rPr>
          <w:rStyle w:val="ad"/>
          <w:bCs w:val="0"/>
          <w:sz w:val="22"/>
          <w:szCs w:val="22"/>
          <w:lang w:val="en-US"/>
        </w:rPr>
        <w:t>Input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point</w:t>
      </w:r>
      <w:r w:rsidRPr="005554EB">
        <w:rPr>
          <w:rStyle w:val="ad"/>
          <w:b w:val="0"/>
          <w:bCs w:val="0"/>
          <w:sz w:val="22"/>
          <w:szCs w:val="22"/>
        </w:rPr>
        <w:t>) и выхода (</w:t>
      </w:r>
      <w:r w:rsidRPr="005554EB">
        <w:rPr>
          <w:rStyle w:val="ad"/>
          <w:bCs w:val="0"/>
          <w:sz w:val="22"/>
          <w:szCs w:val="22"/>
          <w:lang w:val="en-US"/>
        </w:rPr>
        <w:t>Output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point</w:t>
      </w:r>
      <w:r w:rsidRPr="005554EB">
        <w:rPr>
          <w:rStyle w:val="ad"/>
          <w:b w:val="0"/>
          <w:bCs w:val="0"/>
          <w:sz w:val="22"/>
          <w:szCs w:val="22"/>
        </w:rPr>
        <w:t xml:space="preserve">) для снятия частотной характеристики. Для этого необходимо щелкнуть правой кнопкой мыши на линию входа в блок и выбрать </w:t>
      </w:r>
      <w:r w:rsidRPr="005554EB">
        <w:rPr>
          <w:rStyle w:val="ad"/>
          <w:bCs w:val="0"/>
          <w:sz w:val="22"/>
          <w:szCs w:val="22"/>
          <w:lang w:val="en-US"/>
        </w:rPr>
        <w:t>Linearization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Points</w:t>
      </w:r>
      <w:r w:rsidRPr="005554EB">
        <w:rPr>
          <w:rStyle w:val="ad"/>
          <w:bCs w:val="0"/>
          <w:sz w:val="22"/>
          <w:szCs w:val="22"/>
        </w:rPr>
        <w:t xml:space="preserve"> / </w:t>
      </w:r>
      <w:r w:rsidRPr="005554EB">
        <w:rPr>
          <w:rStyle w:val="ad"/>
          <w:bCs w:val="0"/>
          <w:sz w:val="22"/>
          <w:szCs w:val="22"/>
          <w:lang w:val="en-US"/>
        </w:rPr>
        <w:t>Input</w:t>
      </w:r>
      <w:r w:rsidRPr="005554EB">
        <w:rPr>
          <w:rStyle w:val="ad"/>
          <w:bCs w:val="0"/>
          <w:sz w:val="22"/>
          <w:szCs w:val="22"/>
        </w:rPr>
        <w:t xml:space="preserve"> Р</w:t>
      </w:r>
      <w:r w:rsidRPr="005554EB">
        <w:rPr>
          <w:rStyle w:val="ad"/>
          <w:bCs w:val="0"/>
          <w:sz w:val="22"/>
          <w:szCs w:val="22"/>
          <w:lang w:val="en-US"/>
        </w:rPr>
        <w:t>oint</w:t>
      </w:r>
      <w:r w:rsidRPr="005554EB">
        <w:rPr>
          <w:rStyle w:val="ad"/>
          <w:b w:val="0"/>
          <w:bCs w:val="0"/>
          <w:sz w:val="22"/>
          <w:szCs w:val="22"/>
        </w:rPr>
        <w:t>, (рис. 1.19).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5D3408ED" wp14:editId="304755E6">
            <wp:extent cx="3727450" cy="3276600"/>
            <wp:effectExtent l="19050" t="0" r="635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Рис. 1.19. Установка точки входа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 xml:space="preserve">Затем необходимо установить точку выхода частотной характеристики, щелкнув правой кнопкой на соединительную линию выхода инерционного звена и выбрав </w:t>
      </w:r>
      <w:r w:rsidRPr="005554EB">
        <w:rPr>
          <w:rStyle w:val="ad"/>
          <w:bCs w:val="0"/>
          <w:sz w:val="22"/>
          <w:szCs w:val="22"/>
          <w:lang w:val="en-US"/>
        </w:rPr>
        <w:t>Linearization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Points</w:t>
      </w:r>
      <w:r w:rsidRPr="005554EB">
        <w:rPr>
          <w:rStyle w:val="ad"/>
          <w:bCs w:val="0"/>
          <w:sz w:val="22"/>
          <w:szCs w:val="22"/>
        </w:rPr>
        <w:t xml:space="preserve"> / </w:t>
      </w:r>
      <w:r w:rsidRPr="005554EB">
        <w:rPr>
          <w:rStyle w:val="ad"/>
          <w:bCs w:val="0"/>
          <w:sz w:val="22"/>
          <w:szCs w:val="22"/>
          <w:lang w:val="en-US"/>
        </w:rPr>
        <w:t>Output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Point</w:t>
      </w:r>
      <w:r w:rsidRPr="005554EB">
        <w:rPr>
          <w:rStyle w:val="ad"/>
          <w:bCs w:val="0"/>
          <w:sz w:val="22"/>
          <w:szCs w:val="22"/>
        </w:rPr>
        <w:t>,</w:t>
      </w:r>
      <w:r w:rsidRPr="005554EB">
        <w:rPr>
          <w:rStyle w:val="ad"/>
          <w:b w:val="0"/>
          <w:bCs w:val="0"/>
          <w:sz w:val="22"/>
          <w:szCs w:val="22"/>
        </w:rPr>
        <w:t xml:space="preserve"> (рис.1.20).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3BB71E50" wp14:editId="7B12C105">
            <wp:extent cx="3714750" cy="2559050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Рис. 1.20. Установка точки выхода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 xml:space="preserve"> На пиктограмме структурной схемы должны появиться стрелки точек входа и выхода (рис. 1.20).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 xml:space="preserve">Далее в меню рабочего окна </w:t>
      </w:r>
      <w:r w:rsidRPr="005554EB">
        <w:rPr>
          <w:rStyle w:val="ad"/>
          <w:bCs w:val="0"/>
          <w:sz w:val="22"/>
          <w:szCs w:val="22"/>
          <w:lang w:val="en-US"/>
        </w:rPr>
        <w:t>Tools</w:t>
      </w:r>
      <w:r w:rsidRPr="005554EB">
        <w:rPr>
          <w:rStyle w:val="ad"/>
          <w:b w:val="0"/>
          <w:bCs w:val="0"/>
          <w:sz w:val="22"/>
          <w:szCs w:val="22"/>
        </w:rPr>
        <w:t xml:space="preserve"> нужно выбрать вкладку </w:t>
      </w:r>
      <w:r w:rsidRPr="005554EB">
        <w:rPr>
          <w:rStyle w:val="ad"/>
          <w:bCs w:val="0"/>
          <w:sz w:val="22"/>
          <w:szCs w:val="22"/>
          <w:lang w:val="en-US"/>
        </w:rPr>
        <w:t>Control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Design</w:t>
      </w:r>
      <w:r w:rsidRPr="005554EB">
        <w:rPr>
          <w:rStyle w:val="ad"/>
          <w:bCs w:val="0"/>
          <w:sz w:val="22"/>
          <w:szCs w:val="22"/>
        </w:rPr>
        <w:t xml:space="preserve"> / </w:t>
      </w:r>
      <w:r w:rsidRPr="005554EB">
        <w:rPr>
          <w:rStyle w:val="ad"/>
          <w:bCs w:val="0"/>
          <w:sz w:val="22"/>
          <w:szCs w:val="22"/>
          <w:lang w:val="en-US"/>
        </w:rPr>
        <w:t>Linear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Analysis</w:t>
      </w:r>
      <w:r w:rsidRPr="005554EB">
        <w:rPr>
          <w:rStyle w:val="ad"/>
          <w:b w:val="0"/>
          <w:bCs w:val="0"/>
          <w:sz w:val="22"/>
          <w:szCs w:val="22"/>
        </w:rPr>
        <w:t>, рис. 1.21.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 xml:space="preserve">В появившемся окне </w:t>
      </w:r>
      <w:r w:rsidRPr="005554EB">
        <w:rPr>
          <w:rStyle w:val="ad"/>
          <w:bCs w:val="0"/>
          <w:sz w:val="22"/>
          <w:szCs w:val="22"/>
        </w:rPr>
        <w:t>С</w:t>
      </w:r>
      <w:r w:rsidRPr="005554EB">
        <w:rPr>
          <w:rStyle w:val="ad"/>
          <w:bCs w:val="0"/>
          <w:sz w:val="22"/>
          <w:szCs w:val="22"/>
          <w:lang w:val="en-US"/>
        </w:rPr>
        <w:t>ontrol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and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Estimation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Tools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Manager</w:t>
      </w:r>
      <w:r w:rsidRPr="005554EB">
        <w:rPr>
          <w:rStyle w:val="ad"/>
          <w:b w:val="0"/>
          <w:bCs w:val="0"/>
          <w:sz w:val="22"/>
          <w:szCs w:val="22"/>
        </w:rPr>
        <w:t xml:space="preserve"> необходимо установить тип осциллографа </w:t>
      </w:r>
      <w:r w:rsidRPr="005554EB">
        <w:rPr>
          <w:rStyle w:val="ad"/>
          <w:bCs w:val="0"/>
          <w:sz w:val="22"/>
          <w:szCs w:val="22"/>
          <w:lang w:val="en-US"/>
        </w:rPr>
        <w:t>Bode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response</w:t>
      </w:r>
      <w:r w:rsidRPr="005554EB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plot</w:t>
      </w:r>
      <w:r w:rsidRPr="005554EB">
        <w:rPr>
          <w:rStyle w:val="ad"/>
          <w:bCs w:val="0"/>
          <w:sz w:val="22"/>
          <w:szCs w:val="22"/>
        </w:rPr>
        <w:t xml:space="preserve">. </w:t>
      </w:r>
      <w:r w:rsidRPr="005554EB">
        <w:rPr>
          <w:rStyle w:val="ad"/>
          <w:b w:val="0"/>
          <w:bCs w:val="0"/>
          <w:sz w:val="22"/>
          <w:szCs w:val="22"/>
        </w:rPr>
        <w:t>Данного типа осциллограф является логарифмическим и показывает амплитудную и фазовую характеристики, рис. 1.22.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noProof/>
          <w:sz w:val="22"/>
          <w:szCs w:val="22"/>
        </w:rPr>
        <w:drawing>
          <wp:inline distT="0" distB="0" distL="0" distR="0" wp14:anchorId="1983D47B" wp14:editId="717B294E">
            <wp:extent cx="3460750" cy="2393950"/>
            <wp:effectExtent l="19050" t="0" r="635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Рис. 1.21. Открытие окна частотного анализа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both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1CEC7F23" wp14:editId="37D62779">
            <wp:extent cx="3429000" cy="2870200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Рис. 1.22. Окно свойств частотного анализа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bCs w:val="0"/>
          <w:sz w:val="22"/>
          <w:szCs w:val="22"/>
          <w:lang w:val="en-US"/>
        </w:rPr>
      </w:pPr>
      <w:r w:rsidRPr="005554EB">
        <w:rPr>
          <w:rStyle w:val="ad"/>
          <w:b w:val="0"/>
          <w:bCs w:val="0"/>
          <w:sz w:val="22"/>
          <w:szCs w:val="22"/>
        </w:rPr>
        <w:t>Далее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в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окне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</w:rPr>
        <w:t>С</w:t>
      </w:r>
      <w:r w:rsidRPr="005554EB">
        <w:rPr>
          <w:rStyle w:val="ad"/>
          <w:bCs w:val="0"/>
          <w:sz w:val="22"/>
          <w:szCs w:val="22"/>
          <w:lang w:val="en-US"/>
        </w:rPr>
        <w:t>ontrol</w:t>
      </w:r>
      <w:r w:rsidRPr="00F30121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and</w:t>
      </w:r>
      <w:r w:rsidRPr="00F30121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Estimation</w:t>
      </w:r>
      <w:r w:rsidRPr="00F30121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Tools</w:t>
      </w:r>
      <w:r w:rsidRPr="00F30121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Manager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нужно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нажать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кнопку</w:t>
      </w:r>
      <w:r w:rsidRPr="00F30121">
        <w:rPr>
          <w:rStyle w:val="ad"/>
          <w:b w:val="0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Linearize</w:t>
      </w:r>
      <w:r w:rsidRPr="00F30121">
        <w:rPr>
          <w:rStyle w:val="ad"/>
          <w:bCs w:val="0"/>
          <w:sz w:val="22"/>
          <w:szCs w:val="22"/>
        </w:rPr>
        <w:t xml:space="preserve"> </w:t>
      </w:r>
      <w:r w:rsidRPr="005554EB">
        <w:rPr>
          <w:rStyle w:val="ad"/>
          <w:bCs w:val="0"/>
          <w:sz w:val="22"/>
          <w:szCs w:val="22"/>
          <w:lang w:val="en-US"/>
        </w:rPr>
        <w:t>Model</w:t>
      </w:r>
      <w:r w:rsidRPr="00F30121">
        <w:rPr>
          <w:rStyle w:val="ad"/>
          <w:b w:val="0"/>
          <w:bCs w:val="0"/>
          <w:sz w:val="22"/>
          <w:szCs w:val="22"/>
        </w:rPr>
        <w:t xml:space="preserve">. </w:t>
      </w:r>
      <w:r w:rsidRPr="005554EB">
        <w:rPr>
          <w:rStyle w:val="ad"/>
          <w:b w:val="0"/>
          <w:bCs w:val="0"/>
          <w:sz w:val="22"/>
          <w:szCs w:val="22"/>
        </w:rPr>
        <w:t>Появится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окно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с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ЛАЧХ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и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ЛФЧХ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инерционного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bCs w:val="0"/>
          <w:sz w:val="22"/>
          <w:szCs w:val="22"/>
        </w:rPr>
        <w:t>звена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>, (</w:t>
      </w:r>
      <w:r w:rsidRPr="005554EB">
        <w:rPr>
          <w:rStyle w:val="ad"/>
          <w:b w:val="0"/>
          <w:bCs w:val="0"/>
          <w:sz w:val="22"/>
          <w:szCs w:val="22"/>
        </w:rPr>
        <w:t>рис</w:t>
      </w:r>
      <w:r w:rsidRPr="005554EB">
        <w:rPr>
          <w:rStyle w:val="ad"/>
          <w:b w:val="0"/>
          <w:bCs w:val="0"/>
          <w:sz w:val="22"/>
          <w:szCs w:val="22"/>
          <w:lang w:val="en-US"/>
        </w:rPr>
        <w:t>. 1.23).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both"/>
        <w:rPr>
          <w:rStyle w:val="ad"/>
          <w:b w:val="0"/>
          <w:bCs w:val="0"/>
          <w:sz w:val="22"/>
          <w:szCs w:val="22"/>
        </w:rPr>
      </w:pPr>
      <w:r w:rsidRPr="005554EB">
        <w:rPr>
          <w:b/>
          <w:bCs/>
          <w:noProof/>
          <w:sz w:val="22"/>
          <w:szCs w:val="22"/>
        </w:rPr>
        <w:drawing>
          <wp:inline distT="0" distB="0" distL="0" distR="0" wp14:anchorId="2DB52AEB" wp14:editId="1A3C4AAC">
            <wp:extent cx="3714750" cy="3244850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rStyle w:val="ad"/>
          <w:b w:val="0"/>
          <w:bCs w:val="0"/>
          <w:sz w:val="22"/>
          <w:szCs w:val="22"/>
        </w:rPr>
        <w:t>Рис. 1.23. Окно просмотра частотных характеристик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Лабораторная работа № 2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Исследование свойств задатчика интенсивности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Задатчик интенсивности (ЗИ), применяемый широко в современных САР электропривода, обеспечивает преобразование быстроменяющегося входного напряжения в выходное напряжение, изменяющееся с заданным темпом. Если темп изменения входного напряжения ниже, чем заданный </w:t>
      </w:r>
      <w:r w:rsidRPr="005554EB">
        <w:rPr>
          <w:rFonts w:ascii="Times New Roman" w:hAnsi="Times New Roman" w:cs="Times New Roman"/>
          <w:lang w:val="ru-RU"/>
        </w:rPr>
        <w:lastRenderedPageBreak/>
        <w:t>темп изменения выходного напряжения, то выходное напряжение повторяет по форме входное напряжение.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Структурная схема задатчика интенсивности представлена на рис. 2.1.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405505" cy="12141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2.1. Структурная схема ЗИ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pStyle w:val="21"/>
        <w:ind w:firstLine="397"/>
        <w:jc w:val="both"/>
        <w:rPr>
          <w:sz w:val="22"/>
          <w:szCs w:val="22"/>
        </w:rPr>
      </w:pPr>
      <w:r w:rsidRPr="005554EB">
        <w:rPr>
          <w:sz w:val="22"/>
          <w:szCs w:val="22"/>
        </w:rPr>
        <w:t>В режиме отработки заданного темпа выходное напряжение изменяется по следующей зависимости (релейный элемент РЭ не насыщен):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378460" cy="5041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Таким образом темп изменения выходного напряжения можно регулировать либо изменением напряжения ограничения релейного элемента РЭ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, либо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постоянной интегрирования интегратора И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Т</w:t>
      </w:r>
      <w:r w:rsidRPr="005554EB">
        <w:rPr>
          <w:rFonts w:ascii="Times New Roman" w:hAnsi="Times New Roman" w:cs="Times New Roman"/>
          <w:vertAlign w:val="subscript"/>
          <w:lang w:val="ru-RU"/>
        </w:rPr>
        <w:t>ЗИ</w:t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Время нарастания выходного напряжения до уровня входного можно определить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28A8226E" wp14:editId="553DA48F">
            <wp:extent cx="685800" cy="495300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Моделирование процессов в ЗИ на основе цифровой модели по программе </w:t>
      </w:r>
      <w:r w:rsidRPr="005554EB">
        <w:rPr>
          <w:rFonts w:ascii="Times New Roman" w:hAnsi="Times New Roman" w:cs="Times New Roman"/>
        </w:rPr>
        <w:t>MatLab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 целесообразно осуществлять методами Рунге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>Кутта или Эйлера с постоянным шагом интегрирования, так как реализация идеального релейного элемента методами Фельдберга и Кутта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>Мэрсона с автоматическим выбором шага интегрирования дают значительные погрешности. Рекомендуется без больших погрешностей в расчётах характеристику релейного элемента реализовать в следующем приближённом виде (рис. 2.2):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3042920" cy="25380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2.2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При этом величина зоны нечувствительности в статической характеристике </w:t>
      </w:r>
      <w:r w:rsidRPr="005554EB">
        <w:rPr>
          <w:rFonts w:ascii="Times New Roman" w:hAnsi="Times New Roman" w:cs="Times New Roman"/>
        </w:rPr>
        <w:sym w:font="Symbol" w:char="F0B1"/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B3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h</w:t>
      </w:r>
      <w:r w:rsidRPr="005554EB">
        <w:rPr>
          <w:rFonts w:ascii="Times New Roman" w:hAnsi="Times New Roman" w:cs="Times New Roman"/>
          <w:lang w:val="ru-RU"/>
        </w:rPr>
        <w:t xml:space="preserve">. Здесь </w:t>
      </w:r>
      <w:r w:rsidRPr="005554EB">
        <w:rPr>
          <w:rFonts w:ascii="Times New Roman" w:hAnsi="Times New Roman" w:cs="Times New Roman"/>
        </w:rPr>
        <w:t>h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шаг интегрирования. Коэффициент усиления на линейной части характеристики</w:t>
      </w:r>
    </w:p>
    <w:p w:rsidR="00487B3D" w:rsidRPr="005554EB" w:rsidRDefault="00487B3D" w:rsidP="00487B3D">
      <w:pPr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К = 200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500.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Параметры ЗИ по вариантам приведены в табл. </w:t>
      </w:r>
      <w:r w:rsidRPr="005554EB">
        <w:rPr>
          <w:rFonts w:ascii="Times New Roman" w:hAnsi="Times New Roman" w:cs="Times New Roman"/>
        </w:rPr>
        <w:t>2.1.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2.1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4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0"/>
      </w:tblGrid>
      <w:tr w:rsidR="00487B3D" w:rsidRPr="005554EB" w:rsidTr="00075BB6">
        <w:tc>
          <w:tcPr>
            <w:tcW w:w="504" w:type="pct"/>
          </w:tcPr>
          <w:p w:rsidR="00487B3D" w:rsidRPr="005554EB" w:rsidRDefault="00487B3D" w:rsidP="00075BB6">
            <w:pPr>
              <w:ind w:left="-107" w:right="-80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04" w:type="pct"/>
          </w:tcPr>
          <w:p w:rsidR="00487B3D" w:rsidRPr="005554EB" w:rsidRDefault="00487B3D" w:rsidP="00075BB6">
            <w:pPr>
              <w:ind w:left="-107" w:right="-80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blHeader/>
        </w:trPr>
        <w:tc>
          <w:tcPr>
            <w:tcW w:w="504" w:type="pct"/>
          </w:tcPr>
          <w:p w:rsidR="00487B3D" w:rsidRPr="005554EB" w:rsidRDefault="00487B3D" w:rsidP="00075BB6">
            <w:pPr>
              <w:ind w:left="-107" w:right="-80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U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0</w:t>
            </w:r>
            <w:r w:rsidRPr="005554EB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14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blHeader/>
        </w:trPr>
        <w:tc>
          <w:tcPr>
            <w:tcW w:w="504" w:type="pct"/>
          </w:tcPr>
          <w:p w:rsidR="00487B3D" w:rsidRPr="005554EB" w:rsidRDefault="00487B3D" w:rsidP="00075BB6">
            <w:pPr>
              <w:ind w:left="-107" w:right="-80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ЗИ</w:t>
            </w:r>
            <w:r w:rsidRPr="005554EB">
              <w:rPr>
                <w:rFonts w:ascii="Times New Roman" w:hAnsi="Times New Roman" w:cs="Times New Roman"/>
              </w:rPr>
              <w:t>, с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106" w:right="-106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Свойства ЗИ исследуются при двух типах входных воздействий: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ступенчатое воздействие (рис. 2.3, а);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линейно изменяющееся напряжение (рис. 2.3, б).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689350" cy="11506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                  а                                                б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>Рис. 2.3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Параметры входных воздействий по вариантам приведены в табл. </w:t>
      </w:r>
      <w:r w:rsidRPr="005554EB">
        <w:rPr>
          <w:rFonts w:ascii="Times New Roman" w:hAnsi="Times New Roman" w:cs="Times New Roman"/>
        </w:rPr>
        <w:t>2.2.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2.2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03"/>
        <w:gridCol w:w="696"/>
        <w:gridCol w:w="698"/>
        <w:gridCol w:w="696"/>
        <w:gridCol w:w="699"/>
        <w:gridCol w:w="697"/>
        <w:gridCol w:w="699"/>
        <w:gridCol w:w="697"/>
        <w:gridCol w:w="699"/>
        <w:gridCol w:w="697"/>
        <w:gridCol w:w="699"/>
        <w:gridCol w:w="697"/>
        <w:gridCol w:w="693"/>
      </w:tblGrid>
      <w:tr w:rsidR="00487B3D" w:rsidRPr="005554EB" w:rsidTr="00075BB6"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5" w:type="pct"/>
            <w:tcBorders>
              <w:bottom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5" w:type="pct"/>
            <w:tcBorders>
              <w:top w:val="nil"/>
            </w:tcBorders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U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  <w:r w:rsidRPr="005554EB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U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  <w:r w:rsidRPr="005554EB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13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29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3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5" w:type="pct"/>
          </w:tcPr>
          <w:p w:rsidR="00487B3D" w:rsidRPr="005554EB" w:rsidRDefault="00487B3D" w:rsidP="00075BB6">
            <w:pPr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</w:tr>
    </w:tbl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Законы изменения входного напряжения формируются в программе </w:t>
      </w:r>
      <w:r w:rsidRPr="005554EB">
        <w:rPr>
          <w:rFonts w:ascii="Times New Roman" w:hAnsi="Times New Roman" w:cs="Times New Roman"/>
        </w:rPr>
        <w:t>MatLab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 с помощью 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блока построения сигналов </w:t>
      </w:r>
      <w:r w:rsidRPr="005554EB">
        <w:rPr>
          <w:rStyle w:val="ad"/>
          <w:rFonts w:ascii="Times New Roman" w:hAnsi="Times New Roman" w:cs="Times New Roman"/>
        </w:rPr>
        <w:t>Signal</w:t>
      </w:r>
      <w:r w:rsidRPr="005554EB">
        <w:rPr>
          <w:rStyle w:val="ad"/>
          <w:rFonts w:ascii="Times New Roman" w:hAnsi="Times New Roman" w:cs="Times New Roman"/>
          <w:lang w:val="ru-RU"/>
        </w:rPr>
        <w:t xml:space="preserve"> </w:t>
      </w:r>
      <w:r w:rsidRPr="005554EB">
        <w:rPr>
          <w:rStyle w:val="ad"/>
          <w:rFonts w:ascii="Times New Roman" w:hAnsi="Times New Roman" w:cs="Times New Roman"/>
        </w:rPr>
        <w:t>Builder</w:t>
      </w:r>
      <w:r w:rsidRPr="005554EB">
        <w:rPr>
          <w:rFonts w:ascii="Times New Roman" w:hAnsi="Times New Roman" w:cs="Times New Roman"/>
          <w:b/>
          <w:lang w:val="ru-RU"/>
        </w:rPr>
        <w:t xml:space="preserve"> </w:t>
      </w:r>
      <w:r w:rsidRPr="005554EB">
        <w:rPr>
          <w:rFonts w:ascii="Times New Roman" w:hAnsi="Times New Roman" w:cs="Times New Roman"/>
          <w:lang w:val="ru-RU"/>
        </w:rPr>
        <w:t>и б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лока одномерной матрицы </w:t>
      </w:r>
      <w:r w:rsidRPr="005554EB">
        <w:rPr>
          <w:rFonts w:ascii="Times New Roman" w:hAnsi="Times New Roman" w:cs="Times New Roman"/>
          <w:b/>
          <w:bCs/>
        </w:rPr>
        <w:t>Look</w:t>
      </w:r>
      <w:r w:rsidRPr="005554EB">
        <w:rPr>
          <w:rFonts w:ascii="Times New Roman" w:hAnsi="Times New Roman" w:cs="Times New Roman"/>
          <w:b/>
          <w:bCs/>
          <w:lang w:val="ru-RU"/>
        </w:rPr>
        <w:t>-</w:t>
      </w:r>
      <w:r w:rsidRPr="005554EB">
        <w:rPr>
          <w:rFonts w:ascii="Times New Roman" w:hAnsi="Times New Roman" w:cs="Times New Roman"/>
          <w:b/>
          <w:bCs/>
        </w:rPr>
        <w:t>Up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Table</w:t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5554EB">
        <w:rPr>
          <w:rStyle w:val="ad"/>
          <w:sz w:val="22"/>
          <w:szCs w:val="22"/>
        </w:rPr>
        <w:t xml:space="preserve">Блок одномерной матрицы </w:t>
      </w:r>
      <w:r w:rsidRPr="005554EB">
        <w:rPr>
          <w:b/>
          <w:bCs/>
          <w:sz w:val="22"/>
          <w:szCs w:val="22"/>
        </w:rPr>
        <w:t>Look-Up Table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bCs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bCs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 xml:space="preserve">С помощью блока одномерной матрицы </w:t>
      </w:r>
      <w:r w:rsidRPr="005554EB">
        <w:rPr>
          <w:b/>
          <w:bCs/>
          <w:sz w:val="22"/>
          <w:szCs w:val="22"/>
        </w:rPr>
        <w:t>Look-Up Table</w:t>
      </w:r>
      <w:r w:rsidRPr="005554EB">
        <w:rPr>
          <w:rStyle w:val="ad"/>
          <w:b w:val="0"/>
          <w:sz w:val="22"/>
          <w:szCs w:val="22"/>
        </w:rPr>
        <w:t xml:space="preserve"> можно задать график любой математической функции, либо нелинейную характеристику (блоки ограничения, блок зоны нечувствительности и др.). Данный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блок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находится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в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b w:val="0"/>
          <w:sz w:val="22"/>
          <w:szCs w:val="22"/>
        </w:rPr>
        <w:t>библиотеке</w:t>
      </w:r>
      <w:r w:rsidRPr="005554EB">
        <w:rPr>
          <w:rStyle w:val="ad"/>
          <w:b w:val="0"/>
          <w:sz w:val="22"/>
          <w:szCs w:val="22"/>
          <w:lang w:val="en-US"/>
        </w:rPr>
        <w:t xml:space="preserve"> </w:t>
      </w:r>
      <w:r w:rsidRPr="005554EB">
        <w:rPr>
          <w:rStyle w:val="ad"/>
          <w:sz w:val="22"/>
          <w:szCs w:val="22"/>
          <w:lang w:val="en-US"/>
        </w:rPr>
        <w:t xml:space="preserve">Simulink </w:t>
      </w:r>
      <w:r w:rsidRPr="005554EB">
        <w:rPr>
          <w:rStyle w:val="ad"/>
          <w:b w:val="0"/>
          <w:sz w:val="22"/>
          <w:szCs w:val="22"/>
          <w:lang w:val="en-US"/>
        </w:rPr>
        <w:t xml:space="preserve">/ </w:t>
      </w:r>
      <w:r w:rsidRPr="005554EB">
        <w:rPr>
          <w:b/>
          <w:bCs/>
          <w:sz w:val="22"/>
          <w:szCs w:val="22"/>
          <w:lang w:val="en-US"/>
        </w:rPr>
        <w:t xml:space="preserve">Look-Up Table / Look-Up Table. </w:t>
      </w:r>
      <w:r w:rsidRPr="005554EB">
        <w:rPr>
          <w:bCs/>
          <w:sz w:val="22"/>
          <w:szCs w:val="22"/>
        </w:rPr>
        <w:t>Окно и блок одномерной матрицы приведены на рис. 2.4.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bCs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bCs/>
          <w:sz w:val="22"/>
          <w:szCs w:val="22"/>
        </w:rPr>
      </w:pPr>
      <w:r w:rsidRPr="005554EB">
        <w:rPr>
          <w:bCs/>
          <w:noProof/>
          <w:sz w:val="22"/>
          <w:szCs w:val="22"/>
        </w:rPr>
        <w:drawing>
          <wp:inline distT="0" distB="0" distL="0" distR="0" wp14:anchorId="0813776A" wp14:editId="6DD8DEFE">
            <wp:extent cx="3683000" cy="2019300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bCs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bCs/>
          <w:sz w:val="22"/>
          <w:szCs w:val="22"/>
        </w:rPr>
      </w:pPr>
      <w:r w:rsidRPr="005554EB">
        <w:rPr>
          <w:bCs/>
          <w:sz w:val="22"/>
          <w:szCs w:val="22"/>
        </w:rPr>
        <w:t xml:space="preserve">Рис. 2.4. Окно свойств блока </w:t>
      </w:r>
      <w:r w:rsidRPr="005554EB">
        <w:rPr>
          <w:b/>
          <w:bCs/>
          <w:sz w:val="22"/>
          <w:szCs w:val="22"/>
          <w:lang w:val="en-US"/>
        </w:rPr>
        <w:t>Look</w:t>
      </w:r>
      <w:r w:rsidRPr="005554EB">
        <w:rPr>
          <w:b/>
          <w:bCs/>
          <w:sz w:val="22"/>
          <w:szCs w:val="22"/>
        </w:rPr>
        <w:t>-</w:t>
      </w:r>
      <w:r w:rsidRPr="005554EB">
        <w:rPr>
          <w:b/>
          <w:bCs/>
          <w:sz w:val="22"/>
          <w:szCs w:val="22"/>
          <w:lang w:val="en-US"/>
        </w:rPr>
        <w:t>Up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/>
          <w:bCs/>
          <w:sz w:val="22"/>
          <w:szCs w:val="22"/>
          <w:lang w:val="en-US"/>
        </w:rPr>
        <w:t>Table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bCs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bCs/>
          <w:sz w:val="22"/>
          <w:szCs w:val="22"/>
        </w:rPr>
      </w:pPr>
      <w:r w:rsidRPr="005554EB">
        <w:rPr>
          <w:bCs/>
          <w:sz w:val="22"/>
          <w:szCs w:val="22"/>
        </w:rPr>
        <w:t xml:space="preserve">В строке </w:t>
      </w:r>
      <w:r w:rsidRPr="005554EB">
        <w:rPr>
          <w:b/>
          <w:bCs/>
          <w:sz w:val="22"/>
          <w:szCs w:val="22"/>
          <w:lang w:val="en-US"/>
        </w:rPr>
        <w:t>Vector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/>
          <w:bCs/>
          <w:sz w:val="22"/>
          <w:szCs w:val="22"/>
          <w:lang w:val="en-US"/>
        </w:rPr>
        <w:t>of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/>
          <w:bCs/>
          <w:sz w:val="22"/>
          <w:szCs w:val="22"/>
          <w:lang w:val="en-US"/>
        </w:rPr>
        <w:t>input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/>
          <w:bCs/>
          <w:sz w:val="22"/>
          <w:szCs w:val="22"/>
          <w:lang w:val="en-US"/>
        </w:rPr>
        <w:t>values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Cs/>
          <w:sz w:val="22"/>
          <w:szCs w:val="22"/>
        </w:rPr>
        <w:t xml:space="preserve">в квадратных скобках через пробел задаются координаты необходимого графика функции по оси абсцисс. В строке </w:t>
      </w:r>
      <w:r w:rsidRPr="005554EB">
        <w:rPr>
          <w:bCs/>
          <w:sz w:val="22"/>
          <w:szCs w:val="22"/>
          <w:lang w:val="en-US"/>
        </w:rPr>
        <w:t>Table</w:t>
      </w:r>
      <w:r w:rsidRPr="005554EB">
        <w:rPr>
          <w:bCs/>
          <w:sz w:val="22"/>
          <w:szCs w:val="22"/>
        </w:rPr>
        <w:t xml:space="preserve"> </w:t>
      </w:r>
      <w:r w:rsidRPr="005554EB">
        <w:rPr>
          <w:bCs/>
          <w:sz w:val="22"/>
          <w:szCs w:val="22"/>
          <w:lang w:val="en-US"/>
        </w:rPr>
        <w:t>data</w:t>
      </w:r>
      <w:r w:rsidRPr="005554EB">
        <w:rPr>
          <w:bCs/>
          <w:sz w:val="22"/>
          <w:szCs w:val="22"/>
        </w:rPr>
        <w:t xml:space="preserve"> в квадратных скобках задаются координаты графика функции по оси ординат. Заданный график отразится на пиктограмме блока.</w:t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rStyle w:val="ad"/>
          <w:b w:val="0"/>
          <w:sz w:val="22"/>
          <w:szCs w:val="22"/>
        </w:rPr>
        <w:t>Например, необходимо реализовать блок ограничения с зоной нечувствительности и линейным участком (рис. 2.5).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616835" cy="22072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sz w:val="22"/>
          <w:szCs w:val="22"/>
        </w:rPr>
      </w:pPr>
      <w:r w:rsidRPr="005554EB">
        <w:rPr>
          <w:sz w:val="22"/>
          <w:szCs w:val="22"/>
        </w:rPr>
        <w:t>Рис. 2.5. Характеристика блока ограничения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jc w:val="both"/>
        <w:rPr>
          <w:rStyle w:val="ad"/>
          <w:b w:val="0"/>
          <w:sz w:val="22"/>
          <w:szCs w:val="22"/>
        </w:rPr>
      </w:pPr>
      <w:r w:rsidRPr="005554EB">
        <w:rPr>
          <w:bCs/>
          <w:sz w:val="22"/>
          <w:szCs w:val="22"/>
        </w:rPr>
        <w:t>Окно и блок одномерной матрицы с введенными координатами блока ограничения приведены на рис. 2.6.</w:t>
      </w: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Cs w:val="0"/>
          <w:sz w:val="22"/>
          <w:szCs w:val="22"/>
        </w:rPr>
      </w:pPr>
      <w:r w:rsidRPr="005554EB">
        <w:rPr>
          <w:b/>
          <w:noProof/>
          <w:sz w:val="22"/>
          <w:szCs w:val="22"/>
        </w:rPr>
        <w:drawing>
          <wp:inline distT="0" distB="0" distL="0" distR="0" wp14:anchorId="3DA23BCD" wp14:editId="13DCFE51">
            <wp:extent cx="3689350" cy="1974850"/>
            <wp:effectExtent l="19050" t="0" r="635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pStyle w:val="ae"/>
        <w:spacing w:before="0" w:beforeAutospacing="0" w:after="0" w:afterAutospacing="0"/>
        <w:ind w:firstLine="397"/>
        <w:rPr>
          <w:rStyle w:val="ad"/>
          <w:b w:val="0"/>
          <w:bCs w:val="0"/>
          <w:sz w:val="22"/>
          <w:szCs w:val="22"/>
        </w:rPr>
      </w:pPr>
    </w:p>
    <w:p w:rsidR="00487B3D" w:rsidRPr="005554EB" w:rsidRDefault="00487B3D" w:rsidP="00487B3D">
      <w:pPr>
        <w:pStyle w:val="ae"/>
        <w:spacing w:before="0" w:beforeAutospacing="0" w:after="0" w:afterAutospacing="0"/>
        <w:jc w:val="center"/>
        <w:rPr>
          <w:rStyle w:val="ad"/>
          <w:b w:val="0"/>
          <w:bCs w:val="0"/>
          <w:sz w:val="22"/>
          <w:szCs w:val="22"/>
        </w:rPr>
      </w:pPr>
      <w:r w:rsidRPr="005554EB">
        <w:rPr>
          <w:bCs/>
          <w:sz w:val="22"/>
          <w:szCs w:val="22"/>
        </w:rPr>
        <w:t xml:space="preserve">Рис. 2.6. Окно свойств блока </w:t>
      </w:r>
      <w:r w:rsidRPr="005554EB">
        <w:rPr>
          <w:b/>
          <w:bCs/>
          <w:sz w:val="22"/>
          <w:szCs w:val="22"/>
          <w:lang w:val="en-US"/>
        </w:rPr>
        <w:t>Look</w:t>
      </w:r>
      <w:r w:rsidRPr="005554EB">
        <w:rPr>
          <w:b/>
          <w:bCs/>
          <w:sz w:val="22"/>
          <w:szCs w:val="22"/>
        </w:rPr>
        <w:t>-</w:t>
      </w:r>
      <w:r w:rsidRPr="005554EB">
        <w:rPr>
          <w:b/>
          <w:bCs/>
          <w:sz w:val="22"/>
          <w:szCs w:val="22"/>
          <w:lang w:val="en-US"/>
        </w:rPr>
        <w:t>Up</w:t>
      </w:r>
      <w:r w:rsidRPr="005554EB">
        <w:rPr>
          <w:b/>
          <w:bCs/>
          <w:sz w:val="22"/>
          <w:szCs w:val="22"/>
        </w:rPr>
        <w:t xml:space="preserve"> </w:t>
      </w:r>
      <w:r w:rsidRPr="005554EB">
        <w:rPr>
          <w:b/>
          <w:bCs/>
          <w:sz w:val="22"/>
          <w:szCs w:val="22"/>
          <w:lang w:val="en-US"/>
        </w:rPr>
        <w:t>Table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отчёте по лабораторной работе необходимо представить:</w:t>
      </w:r>
    </w:p>
    <w:p w:rsidR="00487B3D" w:rsidRPr="005554EB" w:rsidRDefault="00487B3D" w:rsidP="00487B3D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кривые переходных процессов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РЭ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ВЫХ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при заданных для данного варианта параметрах ЗИ и двух режимах изменения входного напряжения;</w:t>
      </w:r>
    </w:p>
    <w:p w:rsidR="00487B3D" w:rsidRPr="005554EB" w:rsidRDefault="00487B3D" w:rsidP="00487B3D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оценку влияния на свойства ЗИ параметров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и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ЗИ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анализ полученных результатов и выводы по ним.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Лабораторная работа № 3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Исследование переходных процессов в линейных цепях возбуждения электрических машин при форсировке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Цепь возбуждения электрических машин, если пренебречь нелинейностью кривой намагничивания, потоками рассеяния и вихревых токов, описывается дифференциальным уравнением:</w:t>
      </w:r>
    </w:p>
    <w:p w:rsidR="00487B3D" w:rsidRPr="005554EB" w:rsidRDefault="00487B3D" w:rsidP="00487B3D">
      <w:pPr>
        <w:ind w:left="1701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+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201530E9" wp14:editId="6802190F">
            <wp:extent cx="558800" cy="495300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position w:val="-34"/>
          <w:lang w:val="ru-RU"/>
        </w:rPr>
        <w:t xml:space="preserve">                             </w:t>
      </w:r>
      <w:r w:rsidRPr="005554EB">
        <w:rPr>
          <w:rFonts w:ascii="Times New Roman" w:hAnsi="Times New Roman" w:cs="Times New Roman"/>
          <w:lang w:val="ru-RU"/>
        </w:rPr>
        <w:t>(3.1)</w:t>
      </w:r>
    </w:p>
    <w:p w:rsidR="00487B3D" w:rsidRPr="005554EB" w:rsidRDefault="00487B3D" w:rsidP="00487B3D">
      <w:pPr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>и может быть представлена апериодическим или инерционным звеном вида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p</w:t>
      </w:r>
      <w:r w:rsidRPr="005554EB">
        <w:rPr>
          <w:rFonts w:ascii="Times New Roman" w:hAnsi="Times New Roman" w:cs="Times New Roman"/>
          <w:lang w:val="ru-RU"/>
        </w:rPr>
        <w:t xml:space="preserve">)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33883A0E" wp14:editId="0C27EA41">
            <wp:extent cx="533400" cy="4953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725277CF" wp14:editId="60CB22E1">
            <wp:extent cx="685800" cy="49530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Здесь </w:t>
      </w: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L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соответственно сопротивление и индуктивность, а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электромагнитная постоянная времени цепи возбуждения.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Для крупных электрических машин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(1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5) с, поэтому при включении обмотки возбуждения на номинальное напряжение длительность нарастания тока возбуждения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= (3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4)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и составляет от 3 до 20 с.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Для сокращения длительности нарастания тока возбуждения применяется форсированное возбуждение, суть которого состоит в том, что на период нарастания тока до номинального значения к обмотке возбуждения прикладывается напряжение </w:t>
      </w:r>
      <w:r w:rsidRPr="005554EB">
        <w:rPr>
          <w:rFonts w:ascii="Times New Roman" w:hAnsi="Times New Roman" w:cs="Times New Roman"/>
        </w:rPr>
        <w:sym w:font="Symbol" w:char="F061"/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, где </w:t>
      </w:r>
      <w:r w:rsidRPr="005554EB">
        <w:rPr>
          <w:rFonts w:ascii="Times New Roman" w:hAnsi="Times New Roman" w:cs="Times New Roman"/>
        </w:rPr>
        <w:sym w:font="Symbol" w:char="F061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коэффициент форсировки (рис. 3.1).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C05F41E" wp14:editId="3B730FB2">
            <wp:extent cx="3143250" cy="1574800"/>
            <wp:effectExtent l="1905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3.1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Структурная схема модели по исследованию процессов в обмотках возбуждения может быть представлена в виде, представленном на рис. 3.2.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82DEF9D" wp14:editId="254E2C9C">
            <wp:extent cx="2317750" cy="863600"/>
            <wp:effectExtent l="19050" t="0" r="635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3.2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Устройство для форсировки возбуждения (УФВ) обеспечивает изменение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соответствующее рис. 3.1. В программе </w:t>
      </w:r>
      <w:r w:rsidRPr="005554EB">
        <w:rPr>
          <w:rFonts w:ascii="Times New Roman" w:hAnsi="Times New Roman" w:cs="Times New Roman"/>
        </w:rPr>
        <w:t>MatLab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Simulink</w:t>
      </w:r>
      <w:r w:rsidRPr="005554EB">
        <w:rPr>
          <w:rFonts w:ascii="Times New Roman" w:hAnsi="Times New Roman" w:cs="Times New Roman"/>
          <w:lang w:val="ru-RU"/>
        </w:rPr>
        <w:t xml:space="preserve"> УФВ может быть реализовано либо на 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>блок</w:t>
      </w:r>
      <w:r w:rsidRPr="005554EB">
        <w:rPr>
          <w:rStyle w:val="ad"/>
          <w:rFonts w:ascii="Times New Roman" w:hAnsi="Times New Roman" w:cs="Times New Roman"/>
          <w:b w:val="0"/>
        </w:rPr>
        <w:t>t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 построения сигналов </w:t>
      </w:r>
      <w:r w:rsidRPr="005554EB">
        <w:rPr>
          <w:rStyle w:val="ad"/>
          <w:rFonts w:ascii="Times New Roman" w:hAnsi="Times New Roman" w:cs="Times New Roman"/>
        </w:rPr>
        <w:t>Signal</w:t>
      </w:r>
      <w:r w:rsidRPr="005554EB">
        <w:rPr>
          <w:rStyle w:val="ad"/>
          <w:rFonts w:ascii="Times New Roman" w:hAnsi="Times New Roman" w:cs="Times New Roman"/>
          <w:lang w:val="ru-RU"/>
        </w:rPr>
        <w:t xml:space="preserve"> </w:t>
      </w:r>
      <w:r w:rsidRPr="005554EB">
        <w:rPr>
          <w:rStyle w:val="ad"/>
          <w:rFonts w:ascii="Times New Roman" w:hAnsi="Times New Roman" w:cs="Times New Roman"/>
        </w:rPr>
        <w:t>Builder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>, либо</w:t>
      </w:r>
      <w:r w:rsidRPr="005554EB">
        <w:rPr>
          <w:rFonts w:ascii="Times New Roman" w:hAnsi="Times New Roman" w:cs="Times New Roman"/>
          <w:b/>
          <w:lang w:val="ru-RU"/>
        </w:rPr>
        <w:t xml:space="preserve"> </w:t>
      </w:r>
      <w:r w:rsidRPr="005554EB">
        <w:rPr>
          <w:rFonts w:ascii="Times New Roman" w:hAnsi="Times New Roman" w:cs="Times New Roman"/>
          <w:lang w:val="ru-RU"/>
        </w:rPr>
        <w:t>с помощью б</w:t>
      </w:r>
      <w:r w:rsidRPr="005554EB">
        <w:rPr>
          <w:rStyle w:val="ad"/>
          <w:rFonts w:ascii="Times New Roman" w:hAnsi="Times New Roman" w:cs="Times New Roman"/>
          <w:b w:val="0"/>
          <w:lang w:val="ru-RU"/>
        </w:rPr>
        <w:t xml:space="preserve">лока одномерной матрицы </w:t>
      </w:r>
      <w:r w:rsidRPr="005554EB">
        <w:rPr>
          <w:rFonts w:ascii="Times New Roman" w:hAnsi="Times New Roman" w:cs="Times New Roman"/>
          <w:b/>
          <w:bCs/>
        </w:rPr>
        <w:t>Look</w:t>
      </w:r>
      <w:r w:rsidRPr="005554EB">
        <w:rPr>
          <w:rFonts w:ascii="Times New Roman" w:hAnsi="Times New Roman" w:cs="Times New Roman"/>
          <w:b/>
          <w:bCs/>
          <w:lang w:val="ru-RU"/>
        </w:rPr>
        <w:t>-</w:t>
      </w:r>
      <w:r w:rsidRPr="005554EB">
        <w:rPr>
          <w:rFonts w:ascii="Times New Roman" w:hAnsi="Times New Roman" w:cs="Times New Roman"/>
          <w:b/>
          <w:bCs/>
        </w:rPr>
        <w:t>Up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Table</w:t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Параметры исследуемой цепи возбуждения по вариантам приведены в таблице 3.1.</w:t>
      </w: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19"/>
        <w:gridCol w:w="713"/>
        <w:gridCol w:w="713"/>
        <w:gridCol w:w="713"/>
        <w:gridCol w:w="712"/>
        <w:gridCol w:w="712"/>
        <w:gridCol w:w="714"/>
        <w:gridCol w:w="712"/>
        <w:gridCol w:w="712"/>
        <w:gridCol w:w="712"/>
        <w:gridCol w:w="712"/>
        <w:gridCol w:w="712"/>
        <w:gridCol w:w="714"/>
      </w:tblGrid>
      <w:tr w:rsidR="00487B3D" w:rsidRPr="005554EB" w:rsidTr="00075BB6">
        <w:tc>
          <w:tcPr>
            <w:tcW w:w="53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3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2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3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3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2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3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I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ВН</w:t>
            </w:r>
            <w:r w:rsidRPr="005554EB">
              <w:rPr>
                <w:rFonts w:ascii="Times New Roman" w:hAnsi="Times New Roman" w:cs="Times New Roman"/>
              </w:rPr>
              <w:t>, А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21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3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5554EB">
              <w:rPr>
                <w:rFonts w:ascii="Times New Roman" w:hAnsi="Times New Roman" w:cs="Times New Roman"/>
              </w:rPr>
              <w:t>R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</w:t>
            </w:r>
            <w:r w:rsidRPr="005554EB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9.16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8.15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7.33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6.66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7.09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7.58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8.46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9.56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10.5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3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</w:t>
            </w:r>
            <w:r w:rsidRPr="005554EB">
              <w:rPr>
                <w:rFonts w:ascii="Times New Roman" w:hAnsi="Times New Roman" w:cs="Times New Roman"/>
              </w:rPr>
              <w:t>, с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7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373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3.5</w:t>
            </w:r>
          </w:p>
        </w:tc>
      </w:tr>
    </w:tbl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соответствии с уравнением (3.1) можно получить зависимость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>=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), обеспечивающую линейный закон нарастания и спадания тока возбуждения электрических машин за заданное время (рис. 3.3).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04590" cy="2711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3.3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487B3D" w:rsidRPr="005554EB" w:rsidRDefault="00487B3D" w:rsidP="00487B3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Получить кривые переходных процессов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),</w:t>
      </w:r>
    </w:p>
    <w:p w:rsidR="00487B3D" w:rsidRPr="005554EB" w:rsidRDefault="00487B3D" w:rsidP="00487B3D">
      <w:pPr>
        <w:tabs>
          <w:tab w:val="left" w:pos="360"/>
        </w:tabs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при коэффициенте форсировки </w:t>
      </w:r>
      <w:r w:rsidRPr="005554EB">
        <w:rPr>
          <w:rFonts w:ascii="Times New Roman" w:hAnsi="Times New Roman" w:cs="Times New Roman"/>
        </w:rPr>
        <w:sym w:font="Symbol" w:char="F061"/>
      </w:r>
      <w:r w:rsidRPr="005554EB">
        <w:rPr>
          <w:rFonts w:ascii="Times New Roman" w:hAnsi="Times New Roman" w:cs="Times New Roman"/>
          <w:lang w:val="ru-RU"/>
        </w:rPr>
        <w:t xml:space="preserve"> = 3.</w:t>
      </w:r>
    </w:p>
    <w:p w:rsidR="00487B3D" w:rsidRPr="005554EB" w:rsidRDefault="00487B3D" w:rsidP="00487B3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Получить зависимость длительности нарастания тока возбуждения от коэффициента форсировки 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>=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sym w:font="Symbol" w:char="F061"/>
      </w:r>
      <w:r w:rsidRPr="005554EB">
        <w:rPr>
          <w:rFonts w:ascii="Times New Roman" w:hAnsi="Times New Roman" w:cs="Times New Roman"/>
          <w:lang w:val="ru-RU"/>
        </w:rPr>
        <w:t>)).</w:t>
      </w:r>
    </w:p>
    <w:p w:rsidR="00487B3D" w:rsidRPr="005554EB" w:rsidRDefault="00487B3D" w:rsidP="00487B3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С учётом того, что </w:t>
      </w:r>
      <w:r w:rsidRPr="005554EB">
        <w:rPr>
          <w:rFonts w:ascii="Times New Roman" w:hAnsi="Times New Roman" w:cs="Times New Roman"/>
          <w:noProof/>
          <w:position w:val="-38"/>
          <w:lang w:val="ru-RU" w:eastAsia="ru-RU"/>
        </w:rPr>
        <w:drawing>
          <wp:inline distT="0" distB="0" distL="0" distR="0" wp14:anchorId="4386B6FC" wp14:editId="2226ACB4">
            <wp:extent cx="317500" cy="5207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40BC2FFC" wp14:editId="0E89B20A">
            <wp:extent cx="330200" cy="495300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рассчитать и реализовать необходимый закон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при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= 1 с.</w:t>
      </w:r>
    </w:p>
    <w:p w:rsidR="00487B3D" w:rsidRPr="005554EB" w:rsidRDefault="00487B3D" w:rsidP="00487B3D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Проанализировать полученные результаты и сделать выводы.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Лабораторная работа № 4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Исследование переходных процессов в цепях 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возбуждения электрических машин с учётом насыщения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Процессы в цепи возбуждения электрических машины без учёта влияния реакции якоря, потоков рассеяния и вихревых токов можно описать следующими дифференциальными уравнениями:</w:t>
      </w:r>
    </w:p>
    <w:p w:rsidR="00487B3D" w:rsidRPr="005554EB" w:rsidRDefault="00487B3D" w:rsidP="00487B3D">
      <w:pPr>
        <w:ind w:left="1701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+ </w:t>
      </w: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noProof/>
          <w:position w:val="-26"/>
          <w:lang w:val="ru-RU" w:eastAsia="ru-RU"/>
        </w:rPr>
        <w:drawing>
          <wp:inline distT="0" distB="0" distL="0" distR="0" wp14:anchorId="537FD4CA" wp14:editId="6A133B32">
            <wp:extent cx="393700" cy="4445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                             (4.1)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left="1701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>),                                                  (4.2)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где 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соответственно напряжение и ток возбуждения;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суммарное сопротивление цепи возбуждения с учётом силовой цепи возбудителя;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суммарное число витков обмотки возбуждения;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поток возбуждения;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)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нелинейная зависимость, не имеющая аналитического выражения, называемая кривой намагничивания электрической машины. 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На рис. 4.1, приведена обобщённая кривая намагничивания двигателя в относительных единицах.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ED2E9FE" wp14:editId="7C67A6A3">
            <wp:extent cx="3714750" cy="3060700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4.1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Вводим оператор дифференцирования в уравнение (4.1)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left="1985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+ </w:t>
      </w:r>
      <w:r w:rsidRPr="005554EB">
        <w:rPr>
          <w:rFonts w:ascii="Times New Roman" w:hAnsi="Times New Roman" w:cs="Times New Roman"/>
        </w:rPr>
        <w:t>W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  <w:lang w:val="ru-RU"/>
        </w:rPr>
        <w:t>р.                          (4.1)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Отсюда</w:t>
      </w:r>
    </w:p>
    <w:p w:rsidR="00487B3D" w:rsidRPr="005554EB" w:rsidRDefault="00487B3D" w:rsidP="00487B3D">
      <w:pPr>
        <w:ind w:left="1701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6"/>
          <w:lang w:val="ru-RU" w:eastAsia="ru-RU"/>
        </w:rPr>
        <w:drawing>
          <wp:inline distT="0" distB="0" distL="0" distR="0" wp14:anchorId="2F70B4AD" wp14:editId="11D01543">
            <wp:extent cx="1295400" cy="54610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                    (4.2)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Преобразуем выражение за скобками в (4.2) к виду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76CC5898" wp14:editId="186FB456">
            <wp:extent cx="508000" cy="495300"/>
            <wp:effectExtent l="0" t="0" r="635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1065F720" wp14:editId="32C63CB9">
            <wp:extent cx="1282700" cy="4953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7A146496" wp14:editId="7B63D775">
            <wp:extent cx="558800" cy="49530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,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rPr>
          <w:rFonts w:ascii="Times New Roman" w:hAnsi="Times New Roman" w:cs="Times New Roman"/>
          <w:position w:val="-34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где   К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 wp14:anchorId="404DA535" wp14:editId="7DC7A5E9">
            <wp:extent cx="406400" cy="4953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и Т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 =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756920" cy="488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Соответственно коэффициент и электромагнитная постоянная времени цепи возбуждения электрической машины для спрямлённой характеристики намагничивания рис. 4.1 (прямая 2).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Тогда выражение (4.2) преобразуется к виду 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left="1701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  <w:noProof/>
          <w:position w:val="-36"/>
          <w:lang w:val="ru-RU" w:eastAsia="ru-RU"/>
        </w:rPr>
        <w:drawing>
          <wp:inline distT="0" distB="0" distL="0" distR="0" wp14:anchorId="15449524" wp14:editId="031A482B">
            <wp:extent cx="1295400" cy="54610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                     (4.2)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На основе (4.2) и обратной кривой намагничивания</w:t>
      </w:r>
    </w:p>
    <w:p w:rsidR="00487B3D" w:rsidRPr="005554EB" w:rsidRDefault="00487B3D" w:rsidP="00487B3D">
      <w:pPr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A6"/>
      </w:r>
      <w:r w:rsidRPr="005554EB">
        <w:rPr>
          <w:rFonts w:ascii="Times New Roman" w:hAnsi="Times New Roman" w:cs="Times New Roman"/>
          <w:vertAlign w:val="subscript"/>
          <w:lang w:val="ru-RU"/>
        </w:rPr>
        <w:t>1</w:t>
      </w:r>
      <w:r w:rsidRPr="005554EB">
        <w:rPr>
          <w:rFonts w:ascii="Times New Roman" w:hAnsi="Times New Roman" w:cs="Times New Roman"/>
          <w:lang w:val="ru-RU"/>
        </w:rPr>
        <w:t>(Ф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>) нелинейная цепь возбуждения может быть представлена структурной схемой вида (рис. 4.2).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042920" cy="12611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4.2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Если провести линейную аппроксимацию кривой намагничивания для какого-либо конкретного значения потока Ф</w:t>
      </w:r>
      <w:r w:rsidRPr="005554EB">
        <w:rPr>
          <w:rFonts w:ascii="Times New Roman" w:hAnsi="Times New Roman" w:cs="Times New Roman"/>
          <w:vertAlign w:val="subscript"/>
          <w:lang w:val="ru-RU"/>
        </w:rPr>
        <w:t>В0</w:t>
      </w:r>
      <w:r w:rsidRPr="005554EB">
        <w:rPr>
          <w:rFonts w:ascii="Times New Roman" w:hAnsi="Times New Roman" w:cs="Times New Roman"/>
          <w:lang w:val="ru-RU"/>
        </w:rPr>
        <w:t>, то структурная схема на рис. 4.2 может быть преобразована к виду (рис. 4.3).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121660" cy="12928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4.3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Здесь К</w:t>
      </w:r>
      <w:r w:rsidRPr="005554EB">
        <w:rPr>
          <w:rFonts w:ascii="Times New Roman" w:hAnsi="Times New Roman" w:cs="Times New Roman"/>
          <w:vertAlign w:val="subscript"/>
        </w:rPr>
        <w:t>i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425450" cy="5041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причём </w:t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и </w:t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  <w:lang w:val="ru-RU"/>
        </w:rPr>
        <w:t>Ф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относительно небольшие приращения тока и потока возбуждения, полученные по кривой намагничивания в окрестности аппроксимируемой точки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В0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  <w:lang w:val="ru-RU"/>
        </w:rPr>
        <w:lastRenderedPageBreak/>
        <w:t>(см. рис. 4.1). После эквивалентных преобразований структурная схема на рис. 4.3 может быть представлена на рис. 4.4.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718A66D" wp14:editId="37B58395">
            <wp:extent cx="2901950" cy="914400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4.4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Здесь К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252095" cy="5041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и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662305" cy="5041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соответственно коэффициент и электромагнитная постоянная времени цепи возбуждения для выбранной точки аппроксимации. Очевидно, что по мере возрастания тока возбуждения растёт и величина коэффициента К</w:t>
      </w:r>
      <w:r w:rsidRPr="005554EB">
        <w:rPr>
          <w:rFonts w:ascii="Times New Roman" w:hAnsi="Times New Roman" w:cs="Times New Roman"/>
          <w:vertAlign w:val="subscript"/>
        </w:rPr>
        <w:t>i</w:t>
      </w:r>
      <w:r w:rsidRPr="005554EB">
        <w:rPr>
          <w:rFonts w:ascii="Times New Roman" w:hAnsi="Times New Roman" w:cs="Times New Roman"/>
          <w:lang w:val="ru-RU"/>
        </w:rPr>
        <w:t>, а это, в свою очередь, снижает значения К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и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по мере насыщения магнитной системы электрической машины.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Параметры исследуемой цепи возбуждения по вариантам приведены в таблице 4.1.</w:t>
      </w: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4.1.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3"/>
        <w:gridCol w:w="717"/>
        <w:gridCol w:w="513"/>
        <w:gridCol w:w="614"/>
        <w:gridCol w:w="819"/>
        <w:gridCol w:w="819"/>
        <w:gridCol w:w="614"/>
        <w:gridCol w:w="819"/>
        <w:gridCol w:w="614"/>
        <w:gridCol w:w="819"/>
        <w:gridCol w:w="817"/>
        <w:gridCol w:w="716"/>
        <w:gridCol w:w="716"/>
      </w:tblGrid>
      <w:tr w:rsidR="00487B3D" w:rsidRPr="005554EB" w:rsidTr="00075BB6"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1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5" w:type="pct"/>
            <w:tcBorders>
              <w:bottom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8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1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Borders>
              <w:top w:val="nil"/>
            </w:tcBorders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Ф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Н</w:t>
            </w:r>
            <w:r w:rsidRPr="005554EB">
              <w:rPr>
                <w:rFonts w:ascii="Times New Roman" w:hAnsi="Times New Roman" w:cs="Times New Roman"/>
              </w:rPr>
              <w:t>, В</w:t>
            </w:r>
            <w:r w:rsidRPr="005554EB">
              <w:rPr>
                <w:rFonts w:ascii="Times New Roman" w:hAnsi="Times New Roman" w:cs="Times New Roman"/>
              </w:rPr>
              <w:sym w:font="Symbol" w:char="F0D7"/>
            </w:r>
            <w:r w:rsidRPr="005554EB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0.146</w:t>
            </w:r>
          </w:p>
        </w:tc>
        <w:tc>
          <w:tcPr>
            <w:tcW w:w="26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427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I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ВН</w:t>
            </w:r>
            <w:r w:rsidRPr="005554EB">
              <w:rPr>
                <w:rFonts w:ascii="Times New Roman" w:hAnsi="Times New Roman" w:cs="Times New Roman"/>
              </w:rPr>
              <w:t>, А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6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27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21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R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</w:t>
            </w:r>
            <w:r w:rsidRPr="005554EB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8.15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7.33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6.28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6.66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7.09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7.58</w:t>
            </w:r>
          </w:p>
        </w:tc>
        <w:tc>
          <w:tcPr>
            <w:tcW w:w="427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8.46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9.56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10.5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0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ВН</w:t>
            </w:r>
            <w:r w:rsidRPr="005554EB">
              <w:rPr>
                <w:rFonts w:ascii="Times New Roman" w:hAnsi="Times New Roman" w:cs="Times New Roman"/>
              </w:rPr>
              <w:t>, с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321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428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427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375" w:type="pct"/>
          </w:tcPr>
          <w:p w:rsidR="00487B3D" w:rsidRPr="005554EB" w:rsidRDefault="00487B3D" w:rsidP="00075BB6">
            <w:pPr>
              <w:ind w:left="-84" w:right="-114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3.5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Внимание!  До того, как приступить к выполнению лабораторной работы, необходимо рассчитать реальную кривую намагничивания двигателя для своего варианта, используя для этого рис. 4.1 и номинальные данные из таблицы. Кривая намагничивания моделируется с помощью блока </w:t>
      </w:r>
      <w:r w:rsidRPr="005554EB">
        <w:rPr>
          <w:rFonts w:ascii="Times New Roman" w:hAnsi="Times New Roman" w:cs="Times New Roman"/>
          <w:b/>
          <w:bCs/>
        </w:rPr>
        <w:t>Look</w:t>
      </w:r>
      <w:r w:rsidRPr="005554EB">
        <w:rPr>
          <w:rFonts w:ascii="Times New Roman" w:hAnsi="Times New Roman" w:cs="Times New Roman"/>
          <w:b/>
          <w:bCs/>
          <w:lang w:val="ru-RU"/>
        </w:rPr>
        <w:t>-</w:t>
      </w:r>
      <w:r w:rsidRPr="005554EB">
        <w:rPr>
          <w:rFonts w:ascii="Times New Roman" w:hAnsi="Times New Roman" w:cs="Times New Roman"/>
          <w:b/>
          <w:bCs/>
        </w:rPr>
        <w:t>Up</w:t>
      </w:r>
      <w:r w:rsidRPr="005554EB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5554EB">
        <w:rPr>
          <w:rFonts w:ascii="Times New Roman" w:hAnsi="Times New Roman" w:cs="Times New Roman"/>
          <w:b/>
          <w:bCs/>
        </w:rPr>
        <w:t>Table</w:t>
      </w:r>
      <w:r w:rsidRPr="005554EB">
        <w:rPr>
          <w:rFonts w:ascii="Times New Roman" w:hAnsi="Times New Roman" w:cs="Times New Roman"/>
          <w:bCs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После этого рассчитать параметры и реализовать цифровую модель в соответствии со структурной схемой на рис. 4.2.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numPr>
          <w:ilvl w:val="0"/>
          <w:numId w:val="3"/>
        </w:numPr>
        <w:tabs>
          <w:tab w:val="left" w:pos="567"/>
          <w:tab w:val="left" w:pos="644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проанализировать переходные процессы в цепи возбуждения, обусловленные изменением напряжения возбуждения </w:t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= +0.1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 при условии, что к обмотке возбуждения уже приложено напряжение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В0</w:t>
      </w:r>
      <w:r w:rsidRPr="005554EB">
        <w:rPr>
          <w:rFonts w:ascii="Times New Roman" w:hAnsi="Times New Roman" w:cs="Times New Roman"/>
          <w:lang w:val="ru-RU"/>
        </w:rPr>
        <w:t xml:space="preserve"> = 0.3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>, 0.6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 и 0.9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ВН</w:t>
      </w:r>
      <w:r w:rsidRPr="005554EB">
        <w:rPr>
          <w:rFonts w:ascii="Times New Roman" w:hAnsi="Times New Roman" w:cs="Times New Roman"/>
          <w:lang w:val="ru-RU"/>
        </w:rPr>
        <w:t xml:space="preserve">. Для того, чтобы исключить переходные процессы, </w:t>
      </w:r>
      <w:r w:rsidRPr="005554EB">
        <w:rPr>
          <w:rFonts w:ascii="Times New Roman" w:hAnsi="Times New Roman" w:cs="Times New Roman"/>
          <w:lang w:val="ru-RU"/>
        </w:rPr>
        <w:lastRenderedPageBreak/>
        <w:t xml:space="preserve">связанные с приложением к обмотке возбуждения начального напряжения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В0</w:t>
      </w:r>
      <w:r w:rsidRPr="005554EB">
        <w:rPr>
          <w:rFonts w:ascii="Times New Roman" w:hAnsi="Times New Roman" w:cs="Times New Roman"/>
          <w:lang w:val="ru-RU"/>
        </w:rPr>
        <w:t>, необходимо в интегрирующем звене на модели задать начальное значение потока возбуждения, рассчитанное для этого режима с учётом кривой намагничивания;</w:t>
      </w:r>
    </w:p>
    <w:p w:rsidR="00487B3D" w:rsidRPr="005554EB" w:rsidRDefault="00487B3D" w:rsidP="00487B3D">
      <w:pPr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для трех начальных значений протока возбуждения построить частотные характеристики (ЛАЧХ и ЛФЧХ),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36220" cy="236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36220" cy="236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по полученным кривым переходных процессов рассчитать значения К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и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для каждого режима;</w:t>
      </w:r>
    </w:p>
    <w:p w:rsidR="00487B3D" w:rsidRPr="005554EB" w:rsidRDefault="00487B3D" w:rsidP="00487B3D">
      <w:pPr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построить зависимости К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и Т</w:t>
      </w:r>
      <w:r w:rsidRPr="005554EB">
        <w:rPr>
          <w:rFonts w:ascii="Times New Roman" w:hAnsi="Times New Roman" w:cs="Times New Roman"/>
          <w:vertAlign w:val="subscript"/>
          <w:lang w:val="ru-RU"/>
        </w:rPr>
        <w:t>В</w:t>
      </w:r>
      <w:r w:rsidRPr="005554EB">
        <w:rPr>
          <w:rFonts w:ascii="Times New Roman" w:hAnsi="Times New Roman" w:cs="Times New Roman"/>
          <w:lang w:val="ru-RU"/>
        </w:rPr>
        <w:t xml:space="preserve"> от величины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410210" cy="5041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numPr>
          <w:ilvl w:val="0"/>
          <w:numId w:val="3"/>
        </w:numPr>
        <w:tabs>
          <w:tab w:val="left" w:pos="567"/>
          <w:tab w:val="left" w:pos="709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сделать выводы по полученным результатам.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Лабораторная работа № 5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Исследование переходных процессов в двигателе 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постоянного тока при однозонном 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регулировании скорости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Структурная схема двигателя постоянного тока при постоянном потоке возбуждения наиболее часто представляется в виде, изображённом на рис.  </w:t>
      </w:r>
      <w:r w:rsidRPr="005554EB">
        <w:rPr>
          <w:rFonts w:ascii="Times New Roman" w:hAnsi="Times New Roman" w:cs="Times New Roman"/>
        </w:rPr>
        <w:t>5.1.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BB7DEE9" wp14:editId="47EF6CE2">
            <wp:extent cx="3708400" cy="1879600"/>
            <wp:effectExtent l="19050" t="0" r="635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5.1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Здесь </w:t>
      </w:r>
      <w:r w:rsidRPr="005554EB">
        <w:rPr>
          <w:rFonts w:ascii="Times New Roman" w:hAnsi="Times New Roman" w:cs="Times New Roman"/>
        </w:rPr>
        <w:t>R</w:t>
      </w:r>
      <w:r w:rsidRPr="005554EB">
        <w:rPr>
          <w:rFonts w:ascii="Times New Roman" w:hAnsi="Times New Roman" w:cs="Times New Roman"/>
          <w:vertAlign w:val="subscript"/>
          <w:lang w:val="ru-RU"/>
        </w:rPr>
        <w:t>Э</w:t>
      </w:r>
      <w:r w:rsidRPr="005554EB">
        <w:rPr>
          <w:rFonts w:ascii="Times New Roman" w:hAnsi="Times New Roman" w:cs="Times New Roman"/>
          <w:lang w:val="ru-RU"/>
        </w:rPr>
        <w:t>, Т</w:t>
      </w:r>
      <w:r w:rsidRPr="005554EB">
        <w:rPr>
          <w:rFonts w:ascii="Times New Roman" w:hAnsi="Times New Roman" w:cs="Times New Roman"/>
          <w:vertAlign w:val="subscript"/>
          <w:lang w:val="ru-RU"/>
        </w:rPr>
        <w:t>Э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эквивалентное сопротивление и постоянная времени якорной цепи двигателя;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коэффициент двигателя;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>Т</w:t>
      </w:r>
      <w:r w:rsidRPr="005554EB">
        <w:rPr>
          <w:rFonts w:ascii="Times New Roman" w:hAnsi="Times New Roman" w:cs="Times New Roman"/>
          <w:vertAlign w:val="subscript"/>
          <w:lang w:val="ru-RU"/>
        </w:rPr>
        <w:t>М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6"/>
          <w:lang w:val="ru-RU" w:eastAsia="ru-RU"/>
        </w:rPr>
        <w:drawing>
          <wp:inline distT="0" distB="0" distL="0" distR="0">
            <wp:extent cx="835660" cy="5041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электромеханическая постоянная времени электропривода, а </w:t>
      </w:r>
      <w:r w:rsidRPr="005554EB">
        <w:rPr>
          <w:rFonts w:ascii="Times New Roman" w:hAnsi="Times New Roman" w:cs="Times New Roman"/>
        </w:rPr>
        <w:t>J</w:t>
      </w:r>
      <w:r w:rsidRPr="005554EB">
        <w:rPr>
          <w:rFonts w:ascii="Times New Roman" w:hAnsi="Times New Roman" w:cs="Times New Roman"/>
          <w:vertAlign w:val="subscript"/>
        </w:rPr>
        <w:sym w:font="Symbol" w:char="F053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суммарный момент инерции электропривода.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Исходные параметры по структурной схеме для каждого варианта приведены в табл. </w:t>
      </w:r>
      <w:r w:rsidRPr="005554EB">
        <w:rPr>
          <w:rFonts w:ascii="Times New Roman" w:hAnsi="Times New Roman" w:cs="Times New Roman"/>
        </w:rPr>
        <w:t>5.1.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5.1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49"/>
        <w:gridCol w:w="701"/>
        <w:gridCol w:w="702"/>
        <w:gridCol w:w="702"/>
        <w:gridCol w:w="702"/>
        <w:gridCol w:w="701"/>
        <w:gridCol w:w="511"/>
        <w:gridCol w:w="574"/>
        <w:gridCol w:w="766"/>
        <w:gridCol w:w="766"/>
        <w:gridCol w:w="892"/>
        <w:gridCol w:w="702"/>
        <w:gridCol w:w="702"/>
      </w:tblGrid>
      <w:tr w:rsidR="00487B3D" w:rsidRPr="005554EB" w:rsidTr="00075BB6"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6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0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0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0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6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U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Н</w:t>
            </w:r>
            <w:r w:rsidRPr="005554EB">
              <w:rPr>
                <w:rFonts w:ascii="Times New Roman" w:hAnsi="Times New Roman" w:cs="Times New Roman"/>
              </w:rPr>
              <w:t>, В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2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3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4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440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КФ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Н</w:t>
            </w:r>
            <w:r w:rsidRPr="005554EB">
              <w:rPr>
                <w:rFonts w:ascii="Times New Roman" w:hAnsi="Times New Roman" w:cs="Times New Roman"/>
              </w:rPr>
              <w:t>, В</w:t>
            </w:r>
            <w:r w:rsidRPr="005554EB">
              <w:rPr>
                <w:rFonts w:ascii="Times New Roman" w:hAnsi="Times New Roman" w:cs="Times New Roman"/>
              </w:rPr>
              <w:sym w:font="Symbol" w:char="F0D7"/>
            </w:r>
            <w:r w:rsidRPr="005554EB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2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R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Э</w:t>
            </w:r>
            <w:r w:rsidRPr="005554EB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2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3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4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1.46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Т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М</w:t>
            </w:r>
            <w:r w:rsidRPr="005554EB">
              <w:rPr>
                <w:rFonts w:ascii="Times New Roman" w:hAnsi="Times New Roman" w:cs="Times New Roman"/>
              </w:rPr>
              <w:t>, с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0.017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0.013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0.012</w:t>
            </w:r>
          </w:p>
        </w:tc>
        <w:tc>
          <w:tcPr>
            <w:tcW w:w="2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3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4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0.035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0.045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0.046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I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Н</w:t>
            </w:r>
            <w:r w:rsidRPr="005554EB">
              <w:rPr>
                <w:rFonts w:ascii="Times New Roman" w:hAnsi="Times New Roman" w:cs="Times New Roman"/>
              </w:rPr>
              <w:t>, А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00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6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20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Для всех вариантов Т</w:t>
      </w:r>
      <w:r w:rsidRPr="005554EB">
        <w:rPr>
          <w:rFonts w:ascii="Times New Roman" w:hAnsi="Times New Roman" w:cs="Times New Roman"/>
          <w:vertAlign w:val="subscript"/>
          <w:lang w:val="ru-RU"/>
        </w:rPr>
        <w:t>Э</w:t>
      </w:r>
      <w:r w:rsidRPr="005554EB">
        <w:rPr>
          <w:rFonts w:ascii="Times New Roman" w:hAnsi="Times New Roman" w:cs="Times New Roman"/>
          <w:lang w:val="ru-RU"/>
        </w:rPr>
        <w:t xml:space="preserve"> = 0.03 с.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 отчёте по лабораторной работе на основе реализованной модели необходимо рассчитать и проанализировать переходные процессы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sym w:font="Symbol" w:char="F077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в следующих режимах: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1) разгон и торможение двигателя на холостом ходу при изменении напряжения якоря в соответствии с рис. 5.2.;</w:t>
      </w: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2) для данной структурной схемы построить частотные характеристики (ЛАЧХ и ЛФЧХ) для трёх случаев:</w:t>
      </w:r>
    </w:p>
    <w:p w:rsidR="00487B3D" w:rsidRPr="005554EB" w:rsidRDefault="00487B3D" w:rsidP="00487B3D">
      <w:p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а)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20980" cy="2362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4"/>
          <w:lang w:val="ru-RU" w:eastAsia="ru-RU"/>
        </w:rPr>
        <w:drawing>
          <wp:inline distT="0" distB="0" distL="0" distR="0">
            <wp:extent cx="299720" cy="2209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б)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05105" cy="236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4"/>
          <w:lang w:val="ru-RU" w:eastAsia="ru-RU"/>
        </w:rPr>
        <w:drawing>
          <wp:inline distT="0" distB="0" distL="0" distR="0">
            <wp:extent cx="299720" cy="2209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в)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205105" cy="2362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05105" cy="2362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3) разгон и торможение двигателя при приложении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С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>:</w:t>
      </w:r>
    </w:p>
    <w:p w:rsidR="00487B3D" w:rsidRPr="005554EB" w:rsidRDefault="00487B3D" w:rsidP="00487B3D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а) активного статического момента (тока) в интервале времени 0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5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 xml:space="preserve">б) реактивного статического момента, появляющегося при </w:t>
      </w:r>
      <w:r w:rsidRPr="005554EB">
        <w:rPr>
          <w:rFonts w:ascii="Times New Roman" w:hAnsi="Times New Roman" w:cs="Times New Roman"/>
        </w:rPr>
        <w:sym w:font="Symbol" w:char="F077"/>
      </w:r>
      <w:r w:rsidRPr="005554EB">
        <w:rPr>
          <w:rFonts w:ascii="Times New Roman" w:hAnsi="Times New Roman" w:cs="Times New Roman"/>
          <w:lang w:val="ru-RU"/>
        </w:rPr>
        <w:t xml:space="preserve"> </w:t>
      </w:r>
      <w:r w:rsidRPr="005554EB">
        <w:rPr>
          <w:rFonts w:ascii="Times New Roman" w:hAnsi="Times New Roman" w:cs="Times New Roman"/>
        </w:rPr>
        <w:sym w:font="Symbol" w:char="F0B9"/>
      </w:r>
      <w:r w:rsidRPr="005554EB">
        <w:rPr>
          <w:rFonts w:ascii="Times New Roman" w:hAnsi="Times New Roman" w:cs="Times New Roman"/>
          <w:lang w:val="ru-RU"/>
        </w:rPr>
        <w:t xml:space="preserve"> 0, (на модели реализуется с помощью релейного элемента РЭ с уровнем ограничения, равным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</w:rPr>
        <w:t>C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>);</w:t>
      </w:r>
    </w:p>
    <w:p w:rsidR="00487B3D" w:rsidRPr="005554EB" w:rsidRDefault="00487B3D" w:rsidP="00487B3D">
      <w:pPr>
        <w:numPr>
          <w:ilvl w:val="12"/>
          <w:numId w:val="0"/>
        </w:numPr>
        <w:ind w:left="56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в) статического момента, прикладываемого в период разгона двигателя 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1</w:t>
      </w:r>
      <w:r w:rsidRPr="005554EB">
        <w:rPr>
          <w:rFonts w:ascii="Times New Roman" w:hAnsi="Times New Roman" w:cs="Times New Roman"/>
          <w:lang w:val="ru-RU"/>
        </w:rPr>
        <w:t>) и снимаемого в период торможения 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vertAlign w:val="subscript"/>
          <w:lang w:val="ru-RU"/>
        </w:rPr>
        <w:t>4</w:t>
      </w:r>
      <w:r w:rsidRPr="005554EB">
        <w:rPr>
          <w:rFonts w:ascii="Times New Roman" w:hAnsi="Times New Roman" w:cs="Times New Roman"/>
          <w:lang w:val="ru-RU"/>
        </w:rPr>
        <w:t>);</w:t>
      </w: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4) приложения скачка напряжения якоря  </w:t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 xml:space="preserve"> = 0.1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 xml:space="preserve">  при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 = (0.5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0.8)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const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5) приложение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</w:rPr>
        <w:t>C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 xml:space="preserve"> при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 = (0.5 </w:t>
      </w:r>
      <w:r w:rsidRPr="005554EB">
        <w:rPr>
          <w:rFonts w:ascii="Times New Roman" w:hAnsi="Times New Roman" w:cs="Times New Roman"/>
        </w:rPr>
        <w:sym w:font="Symbol" w:char="F0B8"/>
      </w:r>
      <w:r w:rsidRPr="005554EB">
        <w:rPr>
          <w:rFonts w:ascii="Times New Roman" w:hAnsi="Times New Roman" w:cs="Times New Roman"/>
          <w:lang w:val="ru-RU"/>
        </w:rPr>
        <w:t xml:space="preserve"> 0.8)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Внимание! В двух последних режимах для исключения переходных процессов, вызванных начальным изменением напряжения якоря при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, необходимо в звене, моделирующем электромеханическую инерцию двигателя, задать начальное значение скорости </w:t>
      </w:r>
      <w:r w:rsidRPr="005554EB">
        <w:rPr>
          <w:rFonts w:ascii="Times New Roman" w:hAnsi="Times New Roman" w:cs="Times New Roman"/>
        </w:rPr>
        <w:sym w:font="Symbol" w:char="F077"/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457200" cy="5041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Величины и характер изменения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и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С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 для каждого варианта представлены на рис. 5.2 и в табл. </w:t>
      </w:r>
      <w:r w:rsidRPr="005554EB">
        <w:rPr>
          <w:rFonts w:ascii="Times New Roman" w:hAnsi="Times New Roman" w:cs="Times New Roman"/>
        </w:rPr>
        <w:t>5.2.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696210" cy="1497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Рис. 5.2</w:t>
      </w: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5.2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7"/>
        <w:gridCol w:w="715"/>
        <w:gridCol w:w="716"/>
        <w:gridCol w:w="716"/>
        <w:gridCol w:w="716"/>
        <w:gridCol w:w="716"/>
        <w:gridCol w:w="716"/>
        <w:gridCol w:w="586"/>
        <w:gridCol w:w="781"/>
        <w:gridCol w:w="588"/>
        <w:gridCol w:w="911"/>
        <w:gridCol w:w="716"/>
        <w:gridCol w:w="716"/>
      </w:tblGrid>
      <w:tr w:rsidR="00487B3D" w:rsidRPr="005554EB" w:rsidTr="00075BB6"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8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6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0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408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0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47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0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08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30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47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3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0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08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0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7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1.35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4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0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08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0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47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11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5</w:t>
            </w:r>
            <w:r w:rsidRPr="005554EB">
              <w:rPr>
                <w:rFonts w:ascii="Times New Roman" w:hAnsi="Times New Roman" w:cs="Times New Roman"/>
              </w:rPr>
              <w:t>, c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0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08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0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76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7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487B3D" w:rsidRPr="005554EB" w:rsidRDefault="00487B3D" w:rsidP="00487B3D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проанализировать переходные процессы для всех, указанных выше, режимов;</w:t>
      </w:r>
    </w:p>
    <w:p w:rsidR="00487B3D" w:rsidRPr="005554EB" w:rsidRDefault="00487B3D" w:rsidP="00487B3D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>проанализировать полученные частотные характеристики для всех, указанных выше, режимов</w:t>
      </w:r>
    </w:p>
    <w:p w:rsidR="00487B3D" w:rsidRPr="005554EB" w:rsidRDefault="00487B3D" w:rsidP="00487B3D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установить влияние на характер переходных процессов и установившихся режимов:</w:t>
      </w:r>
    </w:p>
    <w:p w:rsidR="00487B3D" w:rsidRPr="005554EB" w:rsidRDefault="00487B3D" w:rsidP="00487B3D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   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изменения напряжения якоря;</w:t>
      </w:r>
    </w:p>
    <w:p w:rsidR="00487B3D" w:rsidRPr="005554EB" w:rsidRDefault="00487B3D" w:rsidP="00487B3D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   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характера статического момента;</w:t>
      </w:r>
    </w:p>
    <w:p w:rsidR="00487B3D" w:rsidRPr="005554EB" w:rsidRDefault="00487B3D" w:rsidP="00487B3D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сделать необходимые выводы по полученным результатам.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Лабораторная работа № 6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Исследование переходных процессов в двигателе 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>постоянного тока при двухзонном</w:t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  <w:b/>
          <w:lang w:val="ru-RU"/>
        </w:rPr>
      </w:pPr>
      <w:r w:rsidRPr="005554EB">
        <w:rPr>
          <w:rFonts w:ascii="Times New Roman" w:hAnsi="Times New Roman" w:cs="Times New Roman"/>
          <w:b/>
          <w:lang w:val="ru-RU"/>
        </w:rPr>
        <w:t xml:space="preserve"> регулировании скорости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Структурная схема двигателя постоянного тока при регулировании скорости в двух зонах может быть представлена в виде, изображённом на рис. 6.1.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Все параметры исследуемого двигателя должны быть взяты из предыдущей лабораторной работы, а величина суммарного момента инерции рассчитывается из выражения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</w:rPr>
        <w:t>J</w:t>
      </w:r>
      <w:r w:rsidRPr="005554EB">
        <w:rPr>
          <w:rFonts w:ascii="Times New Roman" w:hAnsi="Times New Roman" w:cs="Times New Roman"/>
          <w:vertAlign w:val="subscript"/>
        </w:rPr>
        <w:sym w:font="Symbol" w:char="F053"/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882650" cy="5359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Для более полного использования двигателя по мощности и моменту, ослабление потока возбуждения двигателя осуществляется только после того, как будет достигнуто номинальное значение напряжения якоря.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689350" cy="1907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Рис. 6.1</w:t>
      </w:r>
    </w:p>
    <w:p w:rsidR="00487B3D" w:rsidRPr="005554EB" w:rsidRDefault="00487B3D" w:rsidP="00487B3D">
      <w:pPr>
        <w:ind w:firstLine="397"/>
        <w:jc w:val="center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lastRenderedPageBreak/>
        <w:t xml:space="preserve">В отчёте по лабораторной работе на основе цифровой модели необходимо рассчитать и проанализировать переходные процессы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 xml:space="preserve">), </w:t>
      </w:r>
      <w:r w:rsidRPr="005554EB">
        <w:rPr>
          <w:rFonts w:ascii="Times New Roman" w:hAnsi="Times New Roman" w:cs="Times New Roman"/>
        </w:rPr>
        <w:sym w:font="Symbol" w:char="F077"/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в следующих режимах: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разгон двигателя на холостом ходу до максимальной скорости и торможение до нуля;</w:t>
      </w:r>
    </w:p>
    <w:p w:rsidR="00487B3D" w:rsidRPr="005554EB" w:rsidRDefault="00487B3D" w:rsidP="00487B3D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разгон до максимальной скорости и торможение, при приложении М</w:t>
      </w:r>
      <w:r w:rsidRPr="005554EB">
        <w:rPr>
          <w:rFonts w:ascii="Times New Roman" w:hAnsi="Times New Roman" w:cs="Times New Roman"/>
          <w:vertAlign w:val="subscript"/>
        </w:rPr>
        <w:t>C</w:t>
      </w:r>
      <w:r w:rsidRPr="005554EB">
        <w:rPr>
          <w:rFonts w:ascii="Times New Roman" w:hAnsi="Times New Roman" w:cs="Times New Roman"/>
          <w:lang w:val="ru-RU"/>
        </w:rPr>
        <w:t xml:space="preserve"> = 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</w:rPr>
        <w:t>I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 xml:space="preserve"> при разгоне и снятии статического момента при торможении;</w:t>
      </w:r>
    </w:p>
    <w:p w:rsidR="00487B3D" w:rsidRPr="005554EB" w:rsidRDefault="00487B3D" w:rsidP="00487B3D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приложение скачка напряжения якоря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 xml:space="preserve"> при:</w:t>
      </w:r>
    </w:p>
    <w:p w:rsidR="00487B3D" w:rsidRPr="005554EB" w:rsidRDefault="00487B3D" w:rsidP="00487B3D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а) 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,</w:t>
      </w:r>
    </w:p>
    <w:p w:rsidR="00487B3D" w:rsidRPr="005554EB" w:rsidRDefault="00487B3D" w:rsidP="00487B3D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б) 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67"/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  <w:lang w:val="ru-RU"/>
        </w:rPr>
        <w:t>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приложение скачком М</w:t>
      </w:r>
      <w:r w:rsidRPr="005554EB">
        <w:rPr>
          <w:rFonts w:ascii="Times New Roman" w:hAnsi="Times New Roman" w:cs="Times New Roman"/>
          <w:vertAlign w:val="subscript"/>
          <w:lang w:val="ru-RU"/>
        </w:rPr>
        <w:t>С</w:t>
      </w:r>
      <w:r w:rsidRPr="005554EB">
        <w:rPr>
          <w:rFonts w:ascii="Times New Roman" w:hAnsi="Times New Roman" w:cs="Times New Roman"/>
          <w:lang w:val="ru-RU"/>
        </w:rPr>
        <w:t xml:space="preserve"> = М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при:</w:t>
      </w:r>
    </w:p>
    <w:p w:rsidR="00487B3D" w:rsidRPr="005554EB" w:rsidRDefault="00487B3D" w:rsidP="00487B3D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а) 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,</w:t>
      </w:r>
    </w:p>
    <w:p w:rsidR="00487B3D" w:rsidRPr="005554EB" w:rsidRDefault="00487B3D" w:rsidP="00487B3D">
      <w:pPr>
        <w:numPr>
          <w:ilvl w:val="12"/>
          <w:numId w:val="0"/>
        </w:numPr>
        <w:ind w:left="709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б) 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67"/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  <w:lang w:val="ru-RU"/>
        </w:rPr>
        <w:t>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,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0" w:firstLine="397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изменение скачком потока возбуждения двигателя </w:t>
      </w:r>
      <w:r w:rsidRPr="005554EB">
        <w:rPr>
          <w:rFonts w:ascii="Times New Roman" w:hAnsi="Times New Roman" w:cs="Times New Roman"/>
        </w:rPr>
        <w:sym w:font="Symbol" w:char="F044"/>
      </w:r>
      <w:r w:rsidRPr="005554EB">
        <w:rPr>
          <w:rFonts w:ascii="Times New Roman" w:hAnsi="Times New Roman" w:cs="Times New Roman"/>
          <w:lang w:val="ru-RU"/>
        </w:rPr>
        <w:t>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+0.1КФ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 xml:space="preserve"> при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ЯН</w:t>
      </w:r>
      <w:r w:rsidRPr="005554EB">
        <w:rPr>
          <w:rFonts w:ascii="Times New Roman" w:hAnsi="Times New Roman" w:cs="Times New Roman"/>
          <w:lang w:val="ru-RU"/>
        </w:rPr>
        <w:t>, КФ</w:t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 w:rsidRPr="005554EB">
        <w:rPr>
          <w:rFonts w:ascii="Times New Roman" w:hAnsi="Times New Roman" w:cs="Times New Roman"/>
        </w:rPr>
        <w:sym w:font="Symbol" w:char="F067"/>
      </w:r>
      <w:r w:rsidRPr="005554EB">
        <w:rPr>
          <w:rFonts w:ascii="Times New Roman" w:hAnsi="Times New Roman" w:cs="Times New Roman"/>
        </w:rPr>
        <w:sym w:font="Symbol" w:char="F0D7"/>
      </w:r>
      <w:r w:rsidRPr="005554EB">
        <w:rPr>
          <w:rFonts w:ascii="Times New Roman" w:hAnsi="Times New Roman" w:cs="Times New Roman"/>
          <w:lang w:val="ru-RU"/>
        </w:rPr>
        <w:t>КФ</w:t>
      </w:r>
      <w:r w:rsidRPr="005554EB">
        <w:rPr>
          <w:rFonts w:ascii="Times New Roman" w:hAnsi="Times New Roman" w:cs="Times New Roman"/>
          <w:vertAlign w:val="subscript"/>
          <w:lang w:val="ru-RU"/>
        </w:rPr>
        <w:t>Н</w:t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tabs>
          <w:tab w:val="left" w:pos="360"/>
        </w:tabs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6) Для структурной схемы (рис.      ) построить частотные характеристики (ЛАЧХ и ЛФЧХ) для двух случаев:</w:t>
      </w:r>
    </w:p>
    <w:p w:rsidR="00487B3D" w:rsidRPr="005554EB" w:rsidRDefault="00487B3D" w:rsidP="00487B3D">
      <w:pPr>
        <w:tabs>
          <w:tab w:val="left" w:pos="360"/>
        </w:tabs>
        <w:ind w:left="709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а)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283845" cy="236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05105" cy="236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при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693420" cy="236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;</w:t>
      </w:r>
    </w:p>
    <w:p w:rsidR="00487B3D" w:rsidRPr="005554EB" w:rsidRDefault="00487B3D" w:rsidP="00487B3D">
      <w:pPr>
        <w:tabs>
          <w:tab w:val="left" w:pos="360"/>
        </w:tabs>
        <w:ind w:left="709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б) входной сигнал для частотной характеристики </w:t>
      </w:r>
      <w:r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283845" cy="236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выходной </w:t>
      </w:r>
      <w:r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205105" cy="236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 xml:space="preserve">, при </w:t>
      </w:r>
      <w:r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756920" cy="236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Величина и характер изменения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), КФ(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и М</w:t>
      </w:r>
      <w:r w:rsidRPr="005554EB">
        <w:rPr>
          <w:rFonts w:ascii="Times New Roman" w:hAnsi="Times New Roman" w:cs="Times New Roman"/>
          <w:vertAlign w:val="subscript"/>
          <w:lang w:val="ru-RU"/>
        </w:rPr>
        <w:t>С</w:t>
      </w:r>
      <w:r w:rsidRPr="005554EB">
        <w:rPr>
          <w:rFonts w:ascii="Times New Roman" w:hAnsi="Times New Roman" w:cs="Times New Roman"/>
          <w:lang w:val="ru-RU"/>
        </w:rPr>
        <w:t>(</w:t>
      </w:r>
      <w:r w:rsidRPr="005554EB">
        <w:rPr>
          <w:rFonts w:ascii="Times New Roman" w:hAnsi="Times New Roman" w:cs="Times New Roman"/>
        </w:rPr>
        <w:t>t</w:t>
      </w:r>
      <w:r w:rsidRPr="005554EB">
        <w:rPr>
          <w:rFonts w:ascii="Times New Roman" w:hAnsi="Times New Roman" w:cs="Times New Roman"/>
          <w:lang w:val="ru-RU"/>
        </w:rPr>
        <w:t>) для реализации режимов 1 и 2 приведены на рис. 6.2 и в таблице 6.1.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752215" cy="2364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3D" w:rsidRPr="005554EB" w:rsidRDefault="00487B3D" w:rsidP="00487B3D">
      <w:pPr>
        <w:jc w:val="center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Рис. 6.2</w:t>
      </w:r>
    </w:p>
    <w:p w:rsidR="00487B3D" w:rsidRPr="005554EB" w:rsidRDefault="00487B3D" w:rsidP="00487B3D">
      <w:pPr>
        <w:ind w:firstLine="397"/>
        <w:jc w:val="right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</w:rPr>
        <w:t>Таблица 6.1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000"/>
        <w:gridCol w:w="698"/>
        <w:gridCol w:w="698"/>
        <w:gridCol w:w="698"/>
        <w:gridCol w:w="698"/>
        <w:gridCol w:w="697"/>
        <w:gridCol w:w="697"/>
        <w:gridCol w:w="697"/>
        <w:gridCol w:w="697"/>
        <w:gridCol w:w="697"/>
        <w:gridCol w:w="697"/>
        <w:gridCol w:w="798"/>
        <w:gridCol w:w="798"/>
      </w:tblGrid>
      <w:tr w:rsidR="00487B3D" w:rsidRPr="005554EB" w:rsidTr="00075BB6"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№ вар.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4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7" w:type="pct"/>
            <w:tcBorders>
              <w:bottom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12</w:t>
            </w:r>
          </w:p>
        </w:tc>
      </w:tr>
      <w:tr w:rsidR="00487B3D" w:rsidRPr="005554EB" w:rsidTr="00075BB6"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парам.</w:t>
            </w: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7" w:type="pct"/>
            <w:tcBorders>
              <w:top w:val="nil"/>
            </w:tcBorders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lastRenderedPageBreak/>
              <w:sym w:font="Symbol" w:char="F067"/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0.2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0.35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0.7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1.55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1.85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2.0</w:t>
            </w:r>
          </w:p>
        </w:tc>
      </w:tr>
      <w:tr w:rsidR="00487B3D" w:rsidRPr="005554EB" w:rsidTr="00075BB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22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t</w:t>
            </w:r>
            <w:r w:rsidRPr="005554EB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4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7" w:type="pct"/>
          </w:tcPr>
          <w:p w:rsidR="00487B3D" w:rsidRPr="005554EB" w:rsidRDefault="00487B3D" w:rsidP="00075BB6">
            <w:pPr>
              <w:ind w:left="-107" w:right="-107"/>
              <w:jc w:val="center"/>
              <w:rPr>
                <w:rFonts w:ascii="Times New Roman" w:hAnsi="Times New Roman" w:cs="Times New Roman"/>
              </w:rPr>
            </w:pPr>
            <w:r w:rsidRPr="005554EB">
              <w:rPr>
                <w:rFonts w:ascii="Times New Roman" w:hAnsi="Times New Roman" w:cs="Times New Roman"/>
              </w:rPr>
              <w:t>2.2</w:t>
            </w:r>
          </w:p>
        </w:tc>
      </w:tr>
    </w:tbl>
    <w:p w:rsidR="00487B3D" w:rsidRPr="005554EB" w:rsidRDefault="00487B3D" w:rsidP="00487B3D">
      <w:pPr>
        <w:ind w:firstLine="397"/>
        <w:rPr>
          <w:rFonts w:ascii="Times New Roman" w:hAnsi="Times New Roman" w:cs="Times New Roman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Внимание! Для исключения переходных процессов, вызванных начальным изменением напряжения якоря </w:t>
      </w:r>
      <w:r w:rsidRPr="005554EB">
        <w:rPr>
          <w:rFonts w:ascii="Times New Roman" w:hAnsi="Times New Roman" w:cs="Times New Roman"/>
        </w:rPr>
        <w:t>U</w:t>
      </w:r>
      <w:r w:rsidRPr="005554EB">
        <w:rPr>
          <w:rFonts w:ascii="Times New Roman" w:hAnsi="Times New Roman" w:cs="Times New Roman"/>
          <w:vertAlign w:val="subscript"/>
          <w:lang w:val="ru-RU"/>
        </w:rPr>
        <w:t>Я0</w:t>
      </w:r>
      <w:r w:rsidRPr="005554EB">
        <w:rPr>
          <w:rFonts w:ascii="Times New Roman" w:hAnsi="Times New Roman" w:cs="Times New Roman"/>
          <w:lang w:val="ru-RU"/>
        </w:rPr>
        <w:t xml:space="preserve">, необходимо, как и в предыдущем случае, в звене, моделирующем электромеханическую инерцию двигателя, задать начальное значение скорости </w:t>
      </w:r>
      <w:r w:rsidRPr="005554EB">
        <w:rPr>
          <w:rFonts w:ascii="Times New Roman" w:hAnsi="Times New Roman" w:cs="Times New Roman"/>
        </w:rPr>
        <w:sym w:font="Symbol" w:char="F077"/>
      </w:r>
      <w:r w:rsidRPr="005554EB">
        <w:rPr>
          <w:rFonts w:ascii="Times New Roman" w:hAnsi="Times New Roman" w:cs="Times New Roman"/>
          <w:vertAlign w:val="subscript"/>
          <w:lang w:val="ru-RU"/>
        </w:rPr>
        <w:t>0</w:t>
      </w:r>
      <w:r w:rsidRPr="005554EB">
        <w:rPr>
          <w:rFonts w:ascii="Times New Roman" w:hAnsi="Times New Roman" w:cs="Times New Roman"/>
          <w:lang w:val="ru-RU"/>
        </w:rPr>
        <w:t xml:space="preserve"> = </w:t>
      </w:r>
      <w:r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425450" cy="504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4EB">
        <w:rPr>
          <w:rFonts w:ascii="Times New Roman" w:hAnsi="Times New Roman" w:cs="Times New Roman"/>
          <w:lang w:val="ru-RU"/>
        </w:rPr>
        <w:t>.</w:t>
      </w: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</w:p>
    <w:p w:rsidR="00487B3D" w:rsidRPr="005554EB" w:rsidRDefault="00487B3D" w:rsidP="00487B3D">
      <w:p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В отчёте по лабораторной работе необходимо:</w:t>
      </w:r>
    </w:p>
    <w:p w:rsidR="00487B3D" w:rsidRPr="005554EB" w:rsidRDefault="00487B3D" w:rsidP="00487B3D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проанализировать переходные процессы для всех рассмотренных выше режимов;</w:t>
      </w:r>
    </w:p>
    <w:p w:rsidR="00487B3D" w:rsidRPr="005554EB" w:rsidRDefault="00487B3D" w:rsidP="00487B3D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установить влияние на характер переходных процессов и установившихся режимов:</w:t>
      </w:r>
    </w:p>
    <w:p w:rsidR="00487B3D" w:rsidRPr="005554EB" w:rsidRDefault="00487B3D" w:rsidP="00487B3D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 xml:space="preserve">    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  <w:lang w:val="ru-RU"/>
        </w:rPr>
        <w:t xml:space="preserve"> изменения напряжения якоря;</w:t>
      </w:r>
    </w:p>
    <w:p w:rsidR="00487B3D" w:rsidRPr="005554EB" w:rsidRDefault="00487B3D" w:rsidP="00487B3D">
      <w:pPr>
        <w:pStyle w:val="a9"/>
        <w:ind w:firstLine="397"/>
        <w:jc w:val="both"/>
        <w:rPr>
          <w:rFonts w:ascii="Times New Roman" w:hAnsi="Times New Roman"/>
          <w:sz w:val="22"/>
          <w:szCs w:val="22"/>
        </w:rPr>
      </w:pPr>
      <w:r w:rsidRPr="005554EB">
        <w:rPr>
          <w:rFonts w:ascii="Times New Roman" w:hAnsi="Times New Roman"/>
          <w:sz w:val="22"/>
          <w:szCs w:val="22"/>
        </w:rPr>
        <w:t xml:space="preserve">     </w:t>
      </w:r>
      <w:r w:rsidRPr="005554EB">
        <w:rPr>
          <w:rFonts w:ascii="Times New Roman" w:hAnsi="Times New Roman"/>
          <w:sz w:val="22"/>
          <w:szCs w:val="22"/>
        </w:rPr>
        <w:sym w:font="Symbol" w:char="F02D"/>
      </w:r>
      <w:r w:rsidRPr="005554EB">
        <w:rPr>
          <w:rFonts w:ascii="Times New Roman" w:hAnsi="Times New Roman"/>
          <w:sz w:val="22"/>
          <w:szCs w:val="22"/>
        </w:rPr>
        <w:t xml:space="preserve"> ударного приложения статического момента;</w:t>
      </w:r>
    </w:p>
    <w:p w:rsidR="00487B3D" w:rsidRPr="005554EB" w:rsidRDefault="00487B3D" w:rsidP="00487B3D">
      <w:pPr>
        <w:numPr>
          <w:ilvl w:val="12"/>
          <w:numId w:val="0"/>
        </w:numPr>
        <w:ind w:firstLine="397"/>
        <w:jc w:val="both"/>
        <w:rPr>
          <w:rFonts w:ascii="Times New Roman" w:hAnsi="Times New Roman" w:cs="Times New Roman"/>
        </w:rPr>
      </w:pPr>
      <w:r w:rsidRPr="005554EB">
        <w:rPr>
          <w:rFonts w:ascii="Times New Roman" w:hAnsi="Times New Roman" w:cs="Times New Roman"/>
          <w:lang w:val="ru-RU"/>
        </w:rPr>
        <w:t xml:space="preserve">     </w:t>
      </w:r>
      <w:r w:rsidRPr="005554EB">
        <w:rPr>
          <w:rFonts w:ascii="Times New Roman" w:hAnsi="Times New Roman" w:cs="Times New Roman"/>
        </w:rPr>
        <w:sym w:font="Symbol" w:char="F02D"/>
      </w:r>
      <w:r w:rsidRPr="005554EB">
        <w:rPr>
          <w:rFonts w:ascii="Times New Roman" w:hAnsi="Times New Roman" w:cs="Times New Roman"/>
        </w:rPr>
        <w:t xml:space="preserve"> изменения потока возбуждения двигателя;</w:t>
      </w:r>
    </w:p>
    <w:p w:rsidR="00487B3D" w:rsidRPr="005554EB" w:rsidRDefault="00487B3D" w:rsidP="00487B3D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провести сравнительный анализ переходных процессов в режимах 3, 4 при полном и ослабленном значениях потока возбуждения двигателя;</w:t>
      </w:r>
    </w:p>
    <w:p w:rsidR="00487B3D" w:rsidRPr="005554EB" w:rsidRDefault="00487B3D" w:rsidP="00487B3D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проанализировать частотные характеристики, снятые по возмущающему воздействию, при полном и ослабленном значениях потока возбуждения двигателя;</w:t>
      </w:r>
    </w:p>
    <w:p w:rsidR="00487B3D" w:rsidRPr="005554EB" w:rsidRDefault="00487B3D" w:rsidP="00487B3D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  <w:lang w:val="ru-RU"/>
        </w:rPr>
      </w:pPr>
      <w:r w:rsidRPr="005554EB">
        <w:rPr>
          <w:rFonts w:ascii="Times New Roman" w:hAnsi="Times New Roman" w:cs="Times New Roman"/>
          <w:lang w:val="ru-RU"/>
        </w:rPr>
        <w:t>сделать выводы по полученным результатам.</w:t>
      </w:r>
    </w:p>
    <w:p w:rsidR="00487B3D" w:rsidRPr="005554EB" w:rsidRDefault="00487B3D" w:rsidP="00487B3D">
      <w:pPr>
        <w:ind w:firstLine="397"/>
        <w:rPr>
          <w:rFonts w:ascii="Times New Roman" w:hAnsi="Times New Roman" w:cs="Times New Roman"/>
          <w:lang w:val="ru-RU"/>
        </w:rPr>
      </w:pPr>
    </w:p>
    <w:p w:rsidR="004523A3" w:rsidRPr="004523A3" w:rsidRDefault="004523A3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4523A3" w:rsidRPr="004523A3" w:rsidSect="00487B3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3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5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7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8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1E82"/>
    <w:rsid w:val="00446808"/>
    <w:rsid w:val="004523A3"/>
    <w:rsid w:val="00487B3D"/>
    <w:rsid w:val="004C40A0"/>
    <w:rsid w:val="00522620"/>
    <w:rsid w:val="005403A2"/>
    <w:rsid w:val="005B3402"/>
    <w:rsid w:val="005E09C2"/>
    <w:rsid w:val="006417FD"/>
    <w:rsid w:val="009C2D8A"/>
    <w:rsid w:val="00A3374E"/>
    <w:rsid w:val="00CF6DE5"/>
    <w:rsid w:val="00D31453"/>
    <w:rsid w:val="00E209E2"/>
    <w:rsid w:val="00E55944"/>
    <w:rsid w:val="00F12EB7"/>
    <w:rsid w:val="00FE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02"/>
  </w:style>
  <w:style w:type="paragraph" w:styleId="1">
    <w:name w:val="heading 1"/>
    <w:basedOn w:val="a"/>
    <w:next w:val="a"/>
    <w:link w:val="10"/>
    <w:qFormat/>
    <w:rsid w:val="004523A3"/>
    <w:pPr>
      <w:keepNext/>
      <w:keepLines/>
      <w:spacing w:before="120" w:after="120" w:line="240" w:lineRule="auto"/>
      <w:ind w:left="113" w:right="113" w:firstLine="709"/>
      <w:jc w:val="both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16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3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23A3"/>
    <w:pPr>
      <w:spacing w:after="0" w:line="240" w:lineRule="auto"/>
      <w:ind w:left="113" w:right="113"/>
      <w:jc w:val="both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3A3"/>
    <w:pPr>
      <w:autoSpaceDE w:val="0"/>
      <w:autoSpaceDN w:val="0"/>
      <w:adjustRightInd w:val="0"/>
      <w:spacing w:after="0" w:line="240" w:lineRule="auto"/>
      <w:ind w:left="113" w:right="113"/>
      <w:jc w:val="both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rsid w:val="004523A3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1">
    <w:name w:val="Body Text 2"/>
    <w:basedOn w:val="a"/>
    <w:link w:val="22"/>
    <w:rsid w:val="004523A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4523A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6">
    <w:name w:val="footer"/>
    <w:basedOn w:val="a"/>
    <w:link w:val="a7"/>
    <w:rsid w:val="004523A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4523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8">
    <w:name w:val="page number"/>
    <w:basedOn w:val="a0"/>
    <w:rsid w:val="004523A3"/>
  </w:style>
  <w:style w:type="paragraph" w:styleId="a9">
    <w:name w:val="Body Text"/>
    <w:basedOn w:val="a"/>
    <w:link w:val="aa"/>
    <w:rsid w:val="004523A3"/>
    <w:pPr>
      <w:numPr>
        <w:ilvl w:val="12"/>
      </w:numPr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a">
    <w:name w:val="Основной текст Знак"/>
    <w:basedOn w:val="a0"/>
    <w:link w:val="a9"/>
    <w:rsid w:val="004523A3"/>
    <w:rPr>
      <w:rFonts w:ascii="Arial" w:eastAsia="Times New Roman" w:hAnsi="Arial" w:cs="Times New Roman"/>
      <w:sz w:val="28"/>
      <w:szCs w:val="20"/>
      <w:lang w:val="ru-RU" w:eastAsia="ru-RU"/>
    </w:rPr>
  </w:style>
  <w:style w:type="paragraph" w:styleId="ab">
    <w:name w:val="Title"/>
    <w:basedOn w:val="a"/>
    <w:link w:val="ac"/>
    <w:qFormat/>
    <w:rsid w:val="004523A3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c">
    <w:name w:val="Название Знак"/>
    <w:basedOn w:val="a0"/>
    <w:link w:val="ab"/>
    <w:rsid w:val="004523A3"/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3">
    <w:name w:val="Body Text 3"/>
    <w:basedOn w:val="a"/>
    <w:link w:val="30"/>
    <w:rsid w:val="004523A3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30">
    <w:name w:val="Основной текст 3 Знак"/>
    <w:basedOn w:val="a0"/>
    <w:link w:val="3"/>
    <w:rsid w:val="004523A3"/>
    <w:rPr>
      <w:rFonts w:ascii="Arial" w:eastAsia="Times New Roman" w:hAnsi="Arial" w:cs="Times New Roman"/>
      <w:sz w:val="20"/>
      <w:szCs w:val="20"/>
      <w:lang w:val="ru-RU" w:eastAsia="ru-RU"/>
    </w:rPr>
  </w:style>
  <w:style w:type="character" w:styleId="ad">
    <w:name w:val="Strong"/>
    <w:basedOn w:val="a0"/>
    <w:qFormat/>
    <w:rsid w:val="004523A3"/>
    <w:rPr>
      <w:b/>
      <w:bCs/>
    </w:rPr>
  </w:style>
  <w:style w:type="paragraph" w:styleId="ae">
    <w:name w:val="Normal (Web)"/>
    <w:basedOn w:val="a"/>
    <w:rsid w:val="0045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ed">
    <w:name w:val="red"/>
    <w:basedOn w:val="a"/>
    <w:rsid w:val="00452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rsid w:val="004523A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4523A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">
    <w:name w:val="header"/>
    <w:basedOn w:val="a"/>
    <w:link w:val="af0"/>
    <w:rsid w:val="004523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4523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Hyperlink"/>
    <w:basedOn w:val="a0"/>
    <w:uiPriority w:val="99"/>
    <w:unhideWhenUsed/>
    <w:rsid w:val="004C40A0"/>
    <w:rPr>
      <w:color w:val="0000FF" w:themeColor="hyperlink"/>
      <w:u w:val="single"/>
    </w:rPr>
  </w:style>
  <w:style w:type="character" w:customStyle="1" w:styleId="3535">
    <w:name w:val="3535 Знак"/>
    <w:basedOn w:val="a0"/>
    <w:link w:val="35350"/>
    <w:locked/>
    <w:rsid w:val="004C40A0"/>
    <w:rPr>
      <w:rFonts w:ascii="Times New Roman" w:eastAsia="Times New Roman" w:hAnsi="Times New Roman" w:cs="Times New Roman"/>
      <w:kern w:val="2"/>
      <w:sz w:val="20"/>
      <w:szCs w:val="20"/>
      <w:lang w:val="ru-RU" w:eastAsia="zh-CN"/>
    </w:rPr>
  </w:style>
  <w:style w:type="paragraph" w:customStyle="1" w:styleId="35350">
    <w:name w:val="3535"/>
    <w:basedOn w:val="a"/>
    <w:link w:val="3535"/>
    <w:qFormat/>
    <w:rsid w:val="004C40A0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4C40A0"/>
  </w:style>
  <w:style w:type="character" w:customStyle="1" w:styleId="FontStyle21">
    <w:name w:val="Font Style21"/>
    <w:basedOn w:val="a0"/>
    <w:rsid w:val="005403A2"/>
    <w:rPr>
      <w:rFonts w:ascii="Times New Roman" w:hAnsi="Times New Roman" w:cs="Times New Roman"/>
      <w:sz w:val="12"/>
      <w:szCs w:val="12"/>
    </w:rPr>
  </w:style>
  <w:style w:type="paragraph" w:customStyle="1" w:styleId="Style5">
    <w:name w:val="Style5"/>
    <w:basedOn w:val="a"/>
    <w:rsid w:val="005403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E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4">
    <w:name w:val="Font Style14"/>
    <w:basedOn w:val="a0"/>
    <w:rsid w:val="00FE167A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wmf"/><Relationship Id="rId89" Type="http://schemas.openxmlformats.org/officeDocument/2006/relationships/image" Target="media/image81.wmf"/><Relationship Id="rId16" Type="http://schemas.openxmlformats.org/officeDocument/2006/relationships/image" Target="media/image8.wmf"/><Relationship Id="rId11" Type="http://schemas.openxmlformats.org/officeDocument/2006/relationships/hyperlink" Target="https://www.studentlibrary.ru/book/ISBN9785953205405.html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12" Type="http://schemas.openxmlformats.org/officeDocument/2006/relationships/image" Target="media/image4.e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wmf"/><Relationship Id="rId20" Type="http://schemas.openxmlformats.org/officeDocument/2006/relationships/image" Target="media/image12.png"/><Relationship Id="rId41" Type="http://schemas.openxmlformats.org/officeDocument/2006/relationships/image" Target="media/image33.wmf"/><Relationship Id="rId54" Type="http://schemas.openxmlformats.org/officeDocument/2006/relationships/image" Target="media/image46.e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png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" Type="http://schemas.openxmlformats.org/officeDocument/2006/relationships/hyperlink" Target="https://e.lanbook.com/book/5845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wmf"/><Relationship Id="rId81" Type="http://schemas.openxmlformats.org/officeDocument/2006/relationships/image" Target="media/image73.png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pn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wmf"/><Relationship Id="rId55" Type="http://schemas.openxmlformats.org/officeDocument/2006/relationships/image" Target="media/image47.pn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7" Type="http://schemas.openxmlformats.org/officeDocument/2006/relationships/image" Target="media/image1.jpeg"/><Relationship Id="rId71" Type="http://schemas.openxmlformats.org/officeDocument/2006/relationships/image" Target="media/image63.wmf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wmf"/><Relationship Id="rId87" Type="http://schemas.openxmlformats.org/officeDocument/2006/relationships/image" Target="media/image79.wmf"/><Relationship Id="rId61" Type="http://schemas.openxmlformats.org/officeDocument/2006/relationships/image" Target="media/image53.png"/><Relationship Id="rId82" Type="http://schemas.openxmlformats.org/officeDocument/2006/relationships/image" Target="media/image74.wmf"/><Relationship Id="rId19" Type="http://schemas.openxmlformats.org/officeDocument/2006/relationships/image" Target="media/image11.png"/><Relationship Id="rId14" Type="http://schemas.openxmlformats.org/officeDocument/2006/relationships/image" Target="media/image6.w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7B02-D352-4464-9174-276A1993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47</Pages>
  <Words>7416</Words>
  <Characters>42275</Characters>
  <Application>Microsoft Office Word</Application>
  <DocSecurity>0</DocSecurity>
  <Lines>352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2019-2020_b15_03_06-зАМб-19_01_plx_Моделирование мехатронных систем</dc:title>
  <dc:creator>FastReport.NET</dc:creator>
  <cp:lastModifiedBy>Oleg</cp:lastModifiedBy>
  <cp:revision>13</cp:revision>
  <dcterms:created xsi:type="dcterms:W3CDTF">2020-10-30T06:35:00Z</dcterms:created>
  <dcterms:modified xsi:type="dcterms:W3CDTF">2020-11-10T15:40:00Z</dcterms:modified>
</cp:coreProperties>
</file>