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6FB" w:rsidRDefault="001E00EB">
      <w:pPr>
        <w:rPr>
          <w:sz w:val="0"/>
          <w:szCs w:val="0"/>
        </w:rPr>
      </w:pPr>
      <w:r w:rsidRPr="001E00EB">
        <w:drawing>
          <wp:inline distT="0" distB="0" distL="0" distR="0">
            <wp:extent cx="5943600" cy="8382000"/>
            <wp:effectExtent l="19050" t="0" r="0" b="0"/>
            <wp:docPr id="2" name="Рисунок 1" descr="C:\Users\e.musatkina\Desktop\HPSCANS\логисты заочка 2019\scan_2020092413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7D5">
        <w:br w:type="page"/>
      </w:r>
    </w:p>
    <w:p w:rsidR="001716FB" w:rsidRPr="000857D5" w:rsidRDefault="001E00EB">
      <w:pPr>
        <w:rPr>
          <w:sz w:val="0"/>
          <w:szCs w:val="0"/>
          <w:lang w:val="ru-RU"/>
        </w:rPr>
      </w:pPr>
      <w:r w:rsidRPr="001E00EB">
        <w:rPr>
          <w:lang w:val="ru-RU"/>
        </w:rPr>
        <w:lastRenderedPageBreak/>
        <w:drawing>
          <wp:inline distT="0" distB="0" distL="0" distR="0">
            <wp:extent cx="5943600" cy="8382000"/>
            <wp:effectExtent l="19050" t="0" r="0" b="0"/>
            <wp:docPr id="3" name="Рисунок 2" descr="C:\Users\e.musatkina\Desktop\HPSCANS\логисты заочка 2019\scan_2020092413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7D5" w:rsidRPr="000857D5">
        <w:rPr>
          <w:lang w:val="ru-RU"/>
        </w:rPr>
        <w:br w:type="page"/>
      </w:r>
    </w:p>
    <w:p w:rsidR="001716FB" w:rsidRPr="000857D5" w:rsidRDefault="001E00E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64275" cy="8687717"/>
            <wp:effectExtent l="19050" t="0" r="3175" b="0"/>
            <wp:docPr id="42" name="Рисунок 42" descr="C:\Users\s.kornilov\Dropbox\Рабочие программы ЛиУТС\Титульные листы\Лист актуализации, зГМп-19,ГЭ-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.kornilov\Dropbox\Рабочие программы ЛиУТС\Титульные листы\Лист актуализации, зГМп-19,ГЭ-19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8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7D5" w:rsidRPr="000857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716FB" w:rsidRPr="001E00EB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базиса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логистики;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(производственной)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138"/>
        </w:trPr>
        <w:tc>
          <w:tcPr>
            <w:tcW w:w="1985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  <w:tr w:rsidR="001716FB" w:rsidRPr="001E00E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1716FB" w:rsidRPr="001E00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1716FB" w:rsidRPr="001E00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1716FB" w:rsidRPr="001E00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запасами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  <w:r>
              <w:t xml:space="preserve"> </w:t>
            </w:r>
          </w:p>
        </w:tc>
      </w:tr>
      <w:tr w:rsidR="001716FB" w:rsidRPr="001E00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поставок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складирования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логистической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инфраструктурой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1716FB" w:rsidRPr="001E00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138"/>
        </w:trPr>
        <w:tc>
          <w:tcPr>
            <w:tcW w:w="1985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  <w:tr w:rsidR="001716FB" w:rsidRPr="001E00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857D5">
              <w:rPr>
                <w:lang w:val="ru-RU"/>
              </w:rPr>
              <w:t xml:space="preserve"> </w:t>
            </w:r>
            <w:proofErr w:type="gramEnd"/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277"/>
        </w:trPr>
        <w:tc>
          <w:tcPr>
            <w:tcW w:w="1985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  <w:tr w:rsidR="001716F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716FB" w:rsidRPr="001E00E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1716FB" w:rsidRPr="000857D5" w:rsidRDefault="000857D5">
      <w:pPr>
        <w:rPr>
          <w:sz w:val="0"/>
          <w:szCs w:val="0"/>
          <w:lang w:val="ru-RU"/>
        </w:rPr>
      </w:pPr>
      <w:r w:rsidRPr="000857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16FB" w:rsidRPr="001E00E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в области логистики производства;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используемые при проектировании производственных логистических систем;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информационно-коммуникационные технологии, применяемые в логистике производства и требования информационной безопасности при их реализации</w:t>
            </w:r>
          </w:p>
        </w:tc>
      </w:tr>
      <w:tr w:rsidR="001716FB" w:rsidRPr="001E00E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пользоваться нормативными документами по выполнению логистических расчётов;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выбирать способы рациональной организации логистических операций;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анализ логистических решений в производственной подсистеме;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информационно-коммуникационных технологии при организации логистики производства с учетом основных требований информационной безопасности</w:t>
            </w:r>
          </w:p>
        </w:tc>
      </w:tr>
      <w:tr w:rsidR="001716FB" w:rsidRPr="001E00EB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подготовки технических заданий составления логистических схем производства;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для формирования производственной логистики организации;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использования логистических методов для составления логистических схем организации;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совершенствования профессиональных знаний и умений путем использования информационно-коммуникационных технологий</w:t>
            </w:r>
          </w:p>
        </w:tc>
      </w:tr>
      <w:tr w:rsidR="001716FB" w:rsidRPr="001E00E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716FB" w:rsidRPr="001E00E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базовые основы теории и методологии логистики производства;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организации логистики производства;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планирования материальных ресурсов;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и методы управления производственной логистической системой;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правила разработки программ внедрения технологических и продуктовых инноваций или программ организационных изменений</w:t>
            </w:r>
          </w:p>
        </w:tc>
      </w:tr>
      <w:tr w:rsidR="001716FB" w:rsidRPr="001E00E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выбрать логистические методы управления в промышленности;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анализ и оценку деятельности логистической производственной системы;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форму и способы производства готовой продукции в соответствии с выбранной логистической концепцией;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в области управления проектами, разработки программ внедрения технологических и продуктовых инноваций или программ организационных изменений</w:t>
            </w:r>
          </w:p>
        </w:tc>
      </w:tr>
    </w:tbl>
    <w:p w:rsidR="001716FB" w:rsidRPr="000857D5" w:rsidRDefault="000857D5">
      <w:pPr>
        <w:rPr>
          <w:sz w:val="0"/>
          <w:szCs w:val="0"/>
          <w:lang w:val="ru-RU"/>
        </w:rPr>
      </w:pPr>
      <w:r w:rsidRPr="000857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16FB" w:rsidRPr="001E00E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оптимизации движения сырьевых потоков в производственной логистической системе в рамках установленных целей организации;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выбора технологии движения сырьевых потоков в производственной логистической системе;</w:t>
            </w:r>
          </w:p>
          <w:p w:rsidR="001716FB" w:rsidRPr="000857D5" w:rsidRDefault="00485B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57D5"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разработки программ внедрения технологических и продуктовых инноваций или программ организационных изменений</w:t>
            </w:r>
          </w:p>
        </w:tc>
      </w:tr>
    </w:tbl>
    <w:p w:rsidR="001716FB" w:rsidRPr="000857D5" w:rsidRDefault="000857D5">
      <w:pPr>
        <w:rPr>
          <w:sz w:val="0"/>
          <w:szCs w:val="0"/>
          <w:lang w:val="ru-RU"/>
        </w:rPr>
      </w:pPr>
      <w:r w:rsidRPr="000857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7"/>
        <w:gridCol w:w="1663"/>
        <w:gridCol w:w="430"/>
        <w:gridCol w:w="571"/>
        <w:gridCol w:w="701"/>
        <w:gridCol w:w="713"/>
        <w:gridCol w:w="576"/>
        <w:gridCol w:w="1566"/>
        <w:gridCol w:w="1692"/>
        <w:gridCol w:w="1280"/>
      </w:tblGrid>
      <w:tr w:rsidR="001716FB" w:rsidRPr="001E00EB">
        <w:trPr>
          <w:trHeight w:hRule="exact" w:val="285"/>
        </w:trPr>
        <w:tc>
          <w:tcPr>
            <w:tcW w:w="710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17,3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186,1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A60688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06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60688">
              <w:rPr>
                <w:lang w:val="ru-RU"/>
              </w:rPr>
              <w:t xml:space="preserve"> </w:t>
            </w:r>
            <w:r w:rsidRPr="00A606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60688">
              <w:rPr>
                <w:lang w:val="ru-RU"/>
              </w:rPr>
              <w:t xml:space="preserve"> </w:t>
            </w:r>
            <w:r w:rsidRPr="00A606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0688">
              <w:rPr>
                <w:lang w:val="ru-RU"/>
              </w:rPr>
              <w:t xml:space="preserve"> </w:t>
            </w:r>
            <w:r w:rsidRPr="00A606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A60688">
              <w:rPr>
                <w:lang w:val="ru-RU"/>
              </w:rPr>
              <w:t xml:space="preserve"> </w:t>
            </w:r>
            <w:r w:rsidRPr="00A606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60688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138"/>
        </w:trPr>
        <w:tc>
          <w:tcPr>
            <w:tcW w:w="710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716FB" w:rsidRPr="00A60688" w:rsidRDefault="001716FB">
            <w:pPr>
              <w:rPr>
                <w:lang w:val="ru-RU"/>
              </w:rPr>
            </w:pPr>
          </w:p>
        </w:tc>
      </w:tr>
      <w:tr w:rsidR="001716F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16FB" w:rsidRDefault="001716F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16FB" w:rsidRDefault="001716F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 w:rsidRPr="001E00E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«Логистика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производства».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  <w:tr w:rsidR="001716F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«Логистика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производства»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Входной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логистическими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элементами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логистической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элемента.</w:t>
            </w:r>
            <w:r w:rsidRPr="000857D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пониманию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логистики.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Логистические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переделов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0857D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предприятия).</w:t>
            </w:r>
            <w:r w:rsidRPr="000857D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грузопотоков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логистической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proofErr w:type="gramEnd"/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716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</w:tr>
      <w:tr w:rsidR="001716F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186,1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ОПК-7,ПК-6</w:t>
            </w:r>
          </w:p>
        </w:tc>
      </w:tr>
    </w:tbl>
    <w:p w:rsidR="001716FB" w:rsidRDefault="000857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33"/>
      </w:tblGrid>
      <w:tr w:rsidR="001716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138"/>
        </w:trPr>
        <w:tc>
          <w:tcPr>
            <w:tcW w:w="9357" w:type="dxa"/>
          </w:tcPr>
          <w:p w:rsidR="001716FB" w:rsidRDefault="001716FB"/>
        </w:tc>
      </w:tr>
      <w:tr w:rsidR="001716FB" w:rsidRPr="001E00E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277"/>
        </w:trPr>
        <w:tc>
          <w:tcPr>
            <w:tcW w:w="9357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  <w:tr w:rsidR="001716FB" w:rsidRPr="001E00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857D5">
              <w:rPr>
                <w:lang w:val="ru-RU"/>
              </w:rP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716FB">
        <w:trPr>
          <w:trHeight w:hRule="exact" w:val="138"/>
        </w:trPr>
        <w:tc>
          <w:tcPr>
            <w:tcW w:w="9357" w:type="dxa"/>
          </w:tcPr>
          <w:p w:rsidR="001716FB" w:rsidRDefault="001716FB"/>
        </w:tc>
      </w:tr>
      <w:tr w:rsidR="001716FB" w:rsidRPr="001E00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716FB">
        <w:trPr>
          <w:trHeight w:hRule="exact" w:val="138"/>
        </w:trPr>
        <w:tc>
          <w:tcPr>
            <w:tcW w:w="9357" w:type="dxa"/>
          </w:tcPr>
          <w:p w:rsidR="001716FB" w:rsidRDefault="001716FB"/>
        </w:tc>
      </w:tr>
      <w:tr w:rsidR="001716FB" w:rsidRPr="001E00E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716FB" w:rsidRPr="001E00EB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Сергеев,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логистика: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профессионалов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Сергеев.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976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литература).</w:t>
            </w:r>
            <w:proofErr w:type="gramEnd"/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=140959,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57D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978-5-16-001675-7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Логинова,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Логинова,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0857D5">
              <w:rPr>
                <w:lang w:val="ru-RU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Пеърванов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Pr="000857D5">
              <w:rPr>
                <w:lang w:val="ru-RU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262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=356840,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57D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978-5-16-005780-4.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138"/>
        </w:trPr>
        <w:tc>
          <w:tcPr>
            <w:tcW w:w="9357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  <w:tr w:rsidR="001716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716FB" w:rsidRPr="001E00EB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AF6" w:rsidRDefault="00725AF6" w:rsidP="00725AF6">
            <w:pPr>
              <w:tabs>
                <w:tab w:val="left" w:pos="1134"/>
              </w:tabs>
              <w:ind w:firstLine="567"/>
              <w:rPr>
                <w:rFonts w:ascii="Times New Roman" w:hAnsi="Times New Roman" w:cs="Times New Roman"/>
                <w:bCs/>
                <w:lang w:val="ru-RU"/>
              </w:rPr>
            </w:pPr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1. </w:t>
            </w:r>
            <w:proofErr w:type="spellStart"/>
            <w:r w:rsidRPr="00D274D3">
              <w:rPr>
                <w:rFonts w:ascii="Times New Roman" w:hAnsi="Times New Roman" w:cs="Times New Roman"/>
                <w:bCs/>
                <w:lang w:val="ru-RU"/>
              </w:rPr>
              <w:t>Франюк</w:t>
            </w:r>
            <w:proofErr w:type="spellEnd"/>
            <w:r w:rsidRPr="00D274D3">
              <w:rPr>
                <w:rFonts w:ascii="Times New Roman" w:hAnsi="Times New Roman" w:cs="Times New Roman"/>
                <w:bCs/>
                <w:lang w:val="ru-RU"/>
              </w:rPr>
              <w:t>, Р. А. Логистика в схемах, таблицах, дефинициях</w:t>
            </w:r>
            <w:proofErr w:type="gramStart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:</w:t>
            </w:r>
            <w:proofErr w:type="gramEnd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учебное пособие / Р. А. </w:t>
            </w:r>
            <w:proofErr w:type="spellStart"/>
            <w:r w:rsidRPr="00D274D3">
              <w:rPr>
                <w:rFonts w:ascii="Times New Roman" w:hAnsi="Times New Roman" w:cs="Times New Roman"/>
                <w:bCs/>
                <w:lang w:val="ru-RU"/>
              </w:rPr>
              <w:t>Франюк</w:t>
            </w:r>
            <w:proofErr w:type="spellEnd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; МГТУ. - Магнитогорск</w:t>
            </w:r>
            <w:proofErr w:type="gramStart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:</w:t>
            </w:r>
            <w:proofErr w:type="gramEnd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МГТУ, 2015. - 1 электрон</w:t>
            </w:r>
            <w:proofErr w:type="gramStart"/>
            <w:r w:rsidRPr="00D274D3">
              <w:rPr>
                <w:rFonts w:ascii="Times New Roman" w:hAnsi="Times New Roman" w:cs="Times New Roman"/>
                <w:bCs/>
                <w:lang w:val="ru-RU"/>
              </w:rPr>
              <w:t>.</w:t>
            </w:r>
            <w:proofErr w:type="gramEnd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proofErr w:type="gramStart"/>
            <w:r w:rsidRPr="00D274D3">
              <w:rPr>
                <w:rFonts w:ascii="Times New Roman" w:hAnsi="Times New Roman" w:cs="Times New Roman"/>
                <w:bCs/>
                <w:lang w:val="ru-RU"/>
              </w:rPr>
              <w:t>о</w:t>
            </w:r>
            <w:proofErr w:type="gramEnd"/>
            <w:r w:rsidRPr="00D274D3">
              <w:rPr>
                <w:rFonts w:ascii="Times New Roman" w:hAnsi="Times New Roman" w:cs="Times New Roman"/>
                <w:bCs/>
                <w:lang w:val="ru-RU"/>
              </w:rPr>
              <w:t>пт. диск (</w:t>
            </w:r>
            <w:r w:rsidRPr="00D274D3">
              <w:rPr>
                <w:rFonts w:ascii="Times New Roman" w:hAnsi="Times New Roman" w:cs="Times New Roman"/>
                <w:bCs/>
              </w:rPr>
              <w:t>CD</w:t>
            </w:r>
            <w:r w:rsidRPr="00D274D3">
              <w:rPr>
                <w:rFonts w:ascii="Times New Roman" w:hAnsi="Times New Roman" w:cs="Times New Roman"/>
                <w:bCs/>
                <w:lang w:val="ru-RU"/>
              </w:rPr>
              <w:t>-</w:t>
            </w:r>
            <w:r w:rsidRPr="00D274D3">
              <w:rPr>
                <w:rFonts w:ascii="Times New Roman" w:hAnsi="Times New Roman" w:cs="Times New Roman"/>
                <w:bCs/>
              </w:rPr>
              <w:t>ROM</w:t>
            </w:r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). - </w:t>
            </w:r>
            <w:proofErr w:type="spellStart"/>
            <w:r w:rsidRPr="00D274D3">
              <w:rPr>
                <w:rFonts w:ascii="Times New Roman" w:hAnsi="Times New Roman" w:cs="Times New Roman"/>
                <w:bCs/>
                <w:lang w:val="ru-RU"/>
              </w:rPr>
              <w:t>Загл</w:t>
            </w:r>
            <w:proofErr w:type="spellEnd"/>
            <w:r w:rsidRPr="00D274D3">
              <w:rPr>
                <w:rFonts w:ascii="Times New Roman" w:hAnsi="Times New Roman" w:cs="Times New Roman"/>
                <w:bCs/>
                <w:lang w:val="ru-RU"/>
              </w:rPr>
              <w:t>. с титул</w:t>
            </w:r>
            <w:proofErr w:type="gramStart"/>
            <w:r w:rsidRPr="00D274D3">
              <w:rPr>
                <w:rFonts w:ascii="Times New Roman" w:hAnsi="Times New Roman" w:cs="Times New Roman"/>
                <w:bCs/>
                <w:lang w:val="ru-RU"/>
              </w:rPr>
              <w:t>.</w:t>
            </w:r>
            <w:proofErr w:type="gramEnd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proofErr w:type="gramStart"/>
            <w:r w:rsidRPr="00D274D3">
              <w:rPr>
                <w:rFonts w:ascii="Times New Roman" w:hAnsi="Times New Roman" w:cs="Times New Roman"/>
                <w:bCs/>
                <w:lang w:val="ru-RU"/>
              </w:rPr>
              <w:t>э</w:t>
            </w:r>
            <w:proofErr w:type="gramEnd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крана. - </w:t>
            </w:r>
            <w:r w:rsidRPr="00D274D3">
              <w:rPr>
                <w:rFonts w:ascii="Times New Roman" w:hAnsi="Times New Roman" w:cs="Times New Roman"/>
                <w:bCs/>
              </w:rPr>
              <w:t>URL</w:t>
            </w:r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: </w:t>
            </w:r>
            <w:hyperlink r:id="rId10" w:history="1"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https</w:t>
              </w:r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://</w:t>
              </w:r>
              <w:proofErr w:type="spellStart"/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magtu</w:t>
              </w:r>
              <w:proofErr w:type="spellEnd"/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.</w:t>
              </w:r>
              <w:proofErr w:type="spellStart"/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informsystema</w:t>
              </w:r>
              <w:proofErr w:type="spellEnd"/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.</w:t>
              </w:r>
              <w:proofErr w:type="spellStart"/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ru</w:t>
              </w:r>
              <w:proofErr w:type="spellEnd"/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/</w:t>
              </w:r>
              <w:proofErr w:type="spellStart"/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uploader</w:t>
              </w:r>
              <w:proofErr w:type="spellEnd"/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/</w:t>
              </w:r>
              <w:proofErr w:type="spellStart"/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fileUpload</w:t>
              </w:r>
              <w:proofErr w:type="spellEnd"/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?</w:t>
              </w:r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name</w:t>
              </w:r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=1365.</w:t>
              </w:r>
              <w:proofErr w:type="spellStart"/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pdf</w:t>
              </w:r>
              <w:proofErr w:type="spellEnd"/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&amp;</w:t>
              </w:r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show</w:t>
              </w:r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=</w:t>
              </w:r>
              <w:proofErr w:type="spellStart"/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dcatalogues</w:t>
              </w:r>
              <w:proofErr w:type="spellEnd"/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/1/1123818/1365.</w:t>
              </w:r>
              <w:proofErr w:type="spellStart"/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pdf</w:t>
              </w:r>
              <w:proofErr w:type="spellEnd"/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&amp;</w:t>
              </w:r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view</w:t>
              </w:r>
              <w:r w:rsidRPr="00D274D3">
                <w:rPr>
                  <w:rStyle w:val="af8"/>
                  <w:rFonts w:ascii="Times New Roman" w:hAnsi="Times New Roman" w:cs="Times New Roman"/>
                  <w:bCs/>
                  <w:lang w:val="ru-RU"/>
                </w:rPr>
                <w:t>=</w:t>
              </w:r>
              <w:r w:rsidRPr="00D274D3">
                <w:rPr>
                  <w:rStyle w:val="af8"/>
                  <w:rFonts w:ascii="Times New Roman" w:hAnsi="Times New Roman" w:cs="Times New Roman"/>
                  <w:bCs/>
                </w:rPr>
                <w:t>true</w:t>
              </w:r>
            </w:hyperlink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 (дата обращения: 23.10.2020). - Макрообъект. - Текст</w:t>
            </w:r>
            <w:proofErr w:type="gramStart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:</w:t>
            </w:r>
            <w:proofErr w:type="gramEnd"/>
            <w:r w:rsidRPr="00D274D3">
              <w:rPr>
                <w:rFonts w:ascii="Times New Roman" w:hAnsi="Times New Roman" w:cs="Times New Roman"/>
                <w:bCs/>
                <w:lang w:val="ru-RU"/>
              </w:rPr>
              <w:t xml:space="preserve"> электронный. - Сведения доступны также на </w:t>
            </w:r>
            <w:r w:rsidRPr="00D274D3">
              <w:rPr>
                <w:rFonts w:ascii="Times New Roman" w:hAnsi="Times New Roman" w:cs="Times New Roman"/>
                <w:bCs/>
              </w:rPr>
              <w:t>CD</w:t>
            </w:r>
            <w:r w:rsidRPr="00D274D3">
              <w:rPr>
                <w:rFonts w:ascii="Times New Roman" w:hAnsi="Times New Roman" w:cs="Times New Roman"/>
                <w:bCs/>
                <w:lang w:val="ru-RU"/>
              </w:rPr>
              <w:t>-</w:t>
            </w:r>
            <w:r w:rsidRPr="00D274D3">
              <w:rPr>
                <w:rFonts w:ascii="Times New Roman" w:hAnsi="Times New Roman" w:cs="Times New Roman"/>
                <w:bCs/>
              </w:rPr>
              <w:t>ROM</w:t>
            </w:r>
            <w:r w:rsidRPr="00D274D3">
              <w:rPr>
                <w:rFonts w:ascii="Times New Roman" w:hAnsi="Times New Roman" w:cs="Times New Roman"/>
                <w:bCs/>
                <w:lang w:val="ru-RU"/>
              </w:rPr>
              <w:t>.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138"/>
        </w:trPr>
        <w:tc>
          <w:tcPr>
            <w:tcW w:w="9357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  <w:tr w:rsidR="001716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716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Приводятся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1716FB">
        <w:trPr>
          <w:trHeight w:hRule="exact" w:val="138"/>
        </w:trPr>
        <w:tc>
          <w:tcPr>
            <w:tcW w:w="9357" w:type="dxa"/>
          </w:tcPr>
          <w:p w:rsidR="001716FB" w:rsidRDefault="001716FB"/>
        </w:tc>
      </w:tr>
      <w:tr w:rsidR="001716FB" w:rsidRPr="001E00E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</w:tbl>
    <w:p w:rsidR="001716FB" w:rsidRPr="000857D5" w:rsidRDefault="000857D5">
      <w:pPr>
        <w:rPr>
          <w:sz w:val="0"/>
          <w:szCs w:val="0"/>
          <w:lang w:val="ru-RU"/>
        </w:rPr>
      </w:pPr>
      <w:r w:rsidRPr="000857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321"/>
        <w:gridCol w:w="143"/>
      </w:tblGrid>
      <w:tr w:rsidR="001716F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16FB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716FB">
        <w:trPr>
          <w:trHeight w:hRule="exact" w:val="555"/>
        </w:trPr>
        <w:tc>
          <w:tcPr>
            <w:tcW w:w="426" w:type="dxa"/>
          </w:tcPr>
          <w:p w:rsidR="001716FB" w:rsidRDefault="001716F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16FB" w:rsidRDefault="001716FB"/>
        </w:tc>
      </w:tr>
      <w:tr w:rsidR="001716FB">
        <w:trPr>
          <w:trHeight w:hRule="exact" w:val="818"/>
        </w:trPr>
        <w:tc>
          <w:tcPr>
            <w:tcW w:w="426" w:type="dxa"/>
          </w:tcPr>
          <w:p w:rsidR="001716FB" w:rsidRDefault="001716F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716FB" w:rsidRDefault="001716FB"/>
        </w:tc>
      </w:tr>
      <w:tr w:rsidR="001716FB">
        <w:trPr>
          <w:trHeight w:hRule="exact" w:val="826"/>
        </w:trPr>
        <w:tc>
          <w:tcPr>
            <w:tcW w:w="426" w:type="dxa"/>
          </w:tcPr>
          <w:p w:rsidR="001716FB" w:rsidRDefault="001716F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1716FB" w:rsidRDefault="001716FB"/>
        </w:tc>
      </w:tr>
      <w:tr w:rsidR="001716FB">
        <w:trPr>
          <w:trHeight w:hRule="exact" w:val="555"/>
        </w:trPr>
        <w:tc>
          <w:tcPr>
            <w:tcW w:w="426" w:type="dxa"/>
          </w:tcPr>
          <w:p w:rsidR="001716FB" w:rsidRDefault="001716F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16FB" w:rsidRDefault="001716FB"/>
        </w:tc>
      </w:tr>
      <w:tr w:rsidR="001716FB">
        <w:trPr>
          <w:trHeight w:hRule="exact" w:val="285"/>
        </w:trPr>
        <w:tc>
          <w:tcPr>
            <w:tcW w:w="426" w:type="dxa"/>
          </w:tcPr>
          <w:p w:rsidR="001716FB" w:rsidRDefault="001716F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16FB" w:rsidRDefault="001716FB"/>
        </w:tc>
      </w:tr>
      <w:tr w:rsidR="001716FB">
        <w:trPr>
          <w:trHeight w:hRule="exact" w:val="138"/>
        </w:trPr>
        <w:tc>
          <w:tcPr>
            <w:tcW w:w="426" w:type="dxa"/>
          </w:tcPr>
          <w:p w:rsidR="001716FB" w:rsidRDefault="001716FB"/>
        </w:tc>
        <w:tc>
          <w:tcPr>
            <w:tcW w:w="1985" w:type="dxa"/>
          </w:tcPr>
          <w:p w:rsidR="001716FB" w:rsidRDefault="001716FB"/>
        </w:tc>
        <w:tc>
          <w:tcPr>
            <w:tcW w:w="3686" w:type="dxa"/>
          </w:tcPr>
          <w:p w:rsidR="001716FB" w:rsidRDefault="001716FB"/>
        </w:tc>
        <w:tc>
          <w:tcPr>
            <w:tcW w:w="3120" w:type="dxa"/>
          </w:tcPr>
          <w:p w:rsidR="001716FB" w:rsidRDefault="001716FB"/>
        </w:tc>
        <w:tc>
          <w:tcPr>
            <w:tcW w:w="143" w:type="dxa"/>
          </w:tcPr>
          <w:p w:rsidR="001716FB" w:rsidRDefault="001716FB"/>
        </w:tc>
      </w:tr>
      <w:tr w:rsidR="001716FB" w:rsidRPr="001E00E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>
        <w:trPr>
          <w:trHeight w:hRule="exact" w:val="270"/>
        </w:trPr>
        <w:tc>
          <w:tcPr>
            <w:tcW w:w="426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16FB" w:rsidRDefault="001716FB"/>
        </w:tc>
      </w:tr>
      <w:tr w:rsidR="001716FB">
        <w:trPr>
          <w:trHeight w:hRule="exact" w:val="14"/>
        </w:trPr>
        <w:tc>
          <w:tcPr>
            <w:tcW w:w="426" w:type="dxa"/>
          </w:tcPr>
          <w:p w:rsidR="001716FB" w:rsidRDefault="001716F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1716FB" w:rsidRDefault="001716FB"/>
        </w:tc>
      </w:tr>
      <w:tr w:rsidR="001716FB">
        <w:trPr>
          <w:trHeight w:hRule="exact" w:val="540"/>
        </w:trPr>
        <w:tc>
          <w:tcPr>
            <w:tcW w:w="426" w:type="dxa"/>
          </w:tcPr>
          <w:p w:rsidR="001716FB" w:rsidRDefault="001716F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1716FB"/>
        </w:tc>
        <w:tc>
          <w:tcPr>
            <w:tcW w:w="143" w:type="dxa"/>
          </w:tcPr>
          <w:p w:rsidR="001716FB" w:rsidRDefault="001716FB"/>
        </w:tc>
      </w:tr>
      <w:tr w:rsidR="001716FB">
        <w:trPr>
          <w:trHeight w:hRule="exact" w:val="826"/>
        </w:trPr>
        <w:tc>
          <w:tcPr>
            <w:tcW w:w="426" w:type="dxa"/>
          </w:tcPr>
          <w:p w:rsidR="001716FB" w:rsidRDefault="001716F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1716FB" w:rsidRDefault="001716FB"/>
        </w:tc>
      </w:tr>
      <w:tr w:rsidR="001716FB">
        <w:trPr>
          <w:trHeight w:hRule="exact" w:val="555"/>
        </w:trPr>
        <w:tc>
          <w:tcPr>
            <w:tcW w:w="426" w:type="dxa"/>
          </w:tcPr>
          <w:p w:rsidR="001716FB" w:rsidRDefault="001716F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Pr="000857D5" w:rsidRDefault="000857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857D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16FB" w:rsidRDefault="0008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1716FB" w:rsidRDefault="001716FB"/>
        </w:tc>
      </w:tr>
      <w:tr w:rsidR="001716FB" w:rsidRPr="001E00E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138"/>
        </w:trPr>
        <w:tc>
          <w:tcPr>
            <w:tcW w:w="426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  <w:tr w:rsidR="001716FB" w:rsidRPr="001E00EB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57D5">
              <w:rPr>
                <w:lang w:val="ru-RU"/>
              </w:rPr>
              <w:t xml:space="preserve"> </w:t>
            </w:r>
            <w:proofErr w:type="gramStart"/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857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857D5">
              <w:rPr>
                <w:lang w:val="ru-RU"/>
              </w:rPr>
              <w:t xml:space="preserve"> </w:t>
            </w:r>
          </w:p>
          <w:p w:rsidR="001716FB" w:rsidRPr="000857D5" w:rsidRDefault="00085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857D5">
              <w:rPr>
                <w:lang w:val="ru-RU"/>
              </w:rPr>
              <w:t xml:space="preserve"> </w:t>
            </w:r>
            <w:r w:rsidRPr="000857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857D5">
              <w:rPr>
                <w:lang w:val="ru-RU"/>
              </w:rPr>
              <w:t xml:space="preserve"> </w:t>
            </w:r>
          </w:p>
        </w:tc>
      </w:tr>
      <w:tr w:rsidR="001716FB" w:rsidRPr="001E00EB">
        <w:trPr>
          <w:trHeight w:hRule="exact" w:val="378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16FB" w:rsidRPr="000857D5" w:rsidRDefault="001716FB">
            <w:pPr>
              <w:rPr>
                <w:lang w:val="ru-RU"/>
              </w:rPr>
            </w:pPr>
          </w:p>
        </w:tc>
      </w:tr>
    </w:tbl>
    <w:p w:rsidR="001716FB" w:rsidRDefault="001716FB">
      <w:pPr>
        <w:rPr>
          <w:lang w:val="ru-RU"/>
        </w:rPr>
      </w:pPr>
    </w:p>
    <w:p w:rsidR="000857D5" w:rsidRDefault="000857D5">
      <w:pPr>
        <w:rPr>
          <w:lang w:val="ru-RU"/>
        </w:rPr>
      </w:pPr>
    </w:p>
    <w:p w:rsidR="000857D5" w:rsidRDefault="000857D5">
      <w:pPr>
        <w:rPr>
          <w:lang w:val="ru-RU"/>
        </w:rPr>
      </w:pPr>
    </w:p>
    <w:p w:rsidR="000857D5" w:rsidRDefault="000857D5">
      <w:pPr>
        <w:rPr>
          <w:lang w:val="ru-RU"/>
        </w:rPr>
      </w:pPr>
    </w:p>
    <w:p w:rsidR="000857D5" w:rsidRDefault="000857D5">
      <w:pPr>
        <w:rPr>
          <w:lang w:val="ru-RU"/>
        </w:rPr>
      </w:pPr>
    </w:p>
    <w:p w:rsidR="000857D5" w:rsidRDefault="000857D5">
      <w:pPr>
        <w:rPr>
          <w:lang w:val="ru-RU"/>
        </w:rPr>
      </w:pPr>
    </w:p>
    <w:p w:rsidR="000857D5" w:rsidRDefault="000857D5">
      <w:pPr>
        <w:rPr>
          <w:lang w:val="ru-RU"/>
        </w:rPr>
      </w:pPr>
    </w:p>
    <w:p w:rsidR="000857D5" w:rsidRDefault="000857D5">
      <w:pPr>
        <w:rPr>
          <w:lang w:val="ru-RU"/>
        </w:rPr>
      </w:pPr>
    </w:p>
    <w:p w:rsidR="000857D5" w:rsidRPr="000857D5" w:rsidRDefault="000857D5">
      <w:pPr>
        <w:rPr>
          <w:lang w:val="ru-RU"/>
        </w:rPr>
      </w:pPr>
      <w:r w:rsidRPr="000857D5">
        <w:rPr>
          <w:b/>
          <w:sz w:val="24"/>
          <w:szCs w:val="24"/>
          <w:lang w:val="ru-RU"/>
        </w:rPr>
        <w:lastRenderedPageBreak/>
        <w:t xml:space="preserve">Приложение 1 - Учебно-методическое обеспечение самостоятельной работы </w:t>
      </w:r>
      <w:proofErr w:type="gramStart"/>
      <w:r w:rsidRPr="000857D5">
        <w:rPr>
          <w:b/>
          <w:sz w:val="24"/>
          <w:szCs w:val="24"/>
          <w:lang w:val="ru-RU"/>
        </w:rPr>
        <w:t>обучающихся</w:t>
      </w:r>
      <w:proofErr w:type="gramEnd"/>
    </w:p>
    <w:p w:rsidR="00A60688" w:rsidRPr="00B106B2" w:rsidRDefault="00A60688" w:rsidP="00A6068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106B2">
        <w:rPr>
          <w:rFonts w:ascii="Times New Roman" w:hAnsi="Times New Roman" w:cs="Times New Roman"/>
          <w:lang w:val="ru-RU"/>
        </w:rPr>
        <w:t>По дисциплине «</w:t>
      </w:r>
      <w:r w:rsidRPr="00D4613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Логистика</w:t>
      </w:r>
      <w:r w:rsidRPr="00D4613F">
        <w:rPr>
          <w:lang w:val="ru-RU"/>
        </w:rPr>
        <w:t xml:space="preserve"> </w:t>
      </w:r>
      <w:r w:rsidRPr="00D461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 w:rsidRPr="00B106B2">
        <w:rPr>
          <w:rFonts w:ascii="Times New Roman" w:hAnsi="Times New Roman" w:cs="Times New Roman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B106B2">
        <w:rPr>
          <w:rFonts w:ascii="Times New Roman" w:hAnsi="Times New Roman" w:cs="Times New Roman"/>
          <w:lang w:val="ru-RU"/>
        </w:rPr>
        <w:t>обучающихся</w:t>
      </w:r>
      <w:proofErr w:type="gramEnd"/>
      <w:r w:rsidRPr="00B106B2">
        <w:rPr>
          <w:rFonts w:ascii="Times New Roman" w:hAnsi="Times New Roman" w:cs="Times New Roman"/>
          <w:lang w:val="ru-RU"/>
        </w:rPr>
        <w:t>.</w:t>
      </w:r>
    </w:p>
    <w:p w:rsidR="00A60688" w:rsidRPr="00B106B2" w:rsidRDefault="00A60688" w:rsidP="00A6068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106B2">
        <w:rPr>
          <w:rFonts w:ascii="Times New Roman" w:hAnsi="Times New Roman" w:cs="Times New Roman"/>
          <w:bCs/>
          <w:lang w:val="ru-RU"/>
        </w:rPr>
        <w:t>Аудиторная самостоятельная работа студентов на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B106B2">
        <w:rPr>
          <w:rFonts w:ascii="Times New Roman" w:hAnsi="Times New Roman" w:cs="Times New Roman"/>
          <w:lang w:val="ru-RU"/>
        </w:rPr>
        <w:t>.</w:t>
      </w:r>
    </w:p>
    <w:p w:rsidR="00A60688" w:rsidRPr="00B106B2" w:rsidRDefault="00A60688" w:rsidP="00A60688">
      <w:pPr>
        <w:widowControl w:val="0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106B2">
        <w:rPr>
          <w:rFonts w:ascii="Times New Roman" w:hAnsi="Times New Roman" w:cs="Times New Roman"/>
          <w:lang w:val="ru-RU"/>
        </w:rPr>
        <w:t xml:space="preserve">Внеаудиторная самостоятельная работа </w:t>
      </w:r>
      <w:proofErr w:type="gramStart"/>
      <w:r w:rsidRPr="00B106B2">
        <w:rPr>
          <w:rFonts w:ascii="Times New Roman" w:hAnsi="Times New Roman" w:cs="Times New Roman"/>
          <w:lang w:val="ru-RU"/>
        </w:rPr>
        <w:t>обучающихся</w:t>
      </w:r>
      <w:proofErr w:type="gramEnd"/>
      <w:r w:rsidRPr="00B106B2">
        <w:rPr>
          <w:rFonts w:ascii="Times New Roman" w:hAnsi="Times New Roman" w:cs="Times New Roman"/>
          <w:lang w:val="ru-RU"/>
        </w:rPr>
        <w:t xml:space="preserve"> осуществляется в виде изучения литературы по соответствующему разделу с проработкой материала; выполнение контрольной работы.</w:t>
      </w:r>
    </w:p>
    <w:p w:rsidR="00A60688" w:rsidRDefault="00A60688" w:rsidP="00A60688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B106B2">
        <w:rPr>
          <w:rFonts w:ascii="Times New Roman" w:hAnsi="Times New Roman" w:cs="Times New Roman"/>
          <w:lang w:val="ru-RU"/>
        </w:rPr>
        <w:t>Методические указания по выполнению контрольной работы на тему «</w:t>
      </w:r>
      <w:r w:rsidRPr="00D4613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Логистика</w:t>
      </w:r>
      <w:r w:rsidRPr="00D4613F">
        <w:rPr>
          <w:lang w:val="ru-RU"/>
        </w:rPr>
        <w:t xml:space="preserve"> </w:t>
      </w:r>
      <w:r w:rsidRPr="00572F1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металлургического предприятия</w:t>
      </w:r>
      <w:r w:rsidRPr="00B106B2">
        <w:rPr>
          <w:rFonts w:ascii="Times New Roman" w:hAnsi="Times New Roman" w:cs="Times New Roman"/>
          <w:lang w:val="ru-RU"/>
        </w:rPr>
        <w:t>» представлены ниже.</w:t>
      </w:r>
    </w:p>
    <w:p w:rsidR="00A60688" w:rsidRDefault="00A60688" w:rsidP="00A60688">
      <w:pPr>
        <w:spacing w:after="0" w:line="240" w:lineRule="auto"/>
        <w:ind w:firstLine="426"/>
        <w:jc w:val="center"/>
        <w:rPr>
          <w:rFonts w:ascii="Arial" w:eastAsia="Times New Roman" w:hAnsi="Arial" w:cs="Times New Roman"/>
          <w:b/>
          <w:sz w:val="20"/>
          <w:szCs w:val="20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ind w:firstLine="426"/>
        <w:jc w:val="center"/>
        <w:rPr>
          <w:rFonts w:ascii="Arial" w:eastAsia="Times New Roman" w:hAnsi="Arial" w:cs="Times New Roman"/>
          <w:b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b/>
          <w:sz w:val="20"/>
          <w:szCs w:val="20"/>
          <w:lang w:val="ru-RU" w:eastAsia="ru-RU"/>
        </w:rPr>
        <w:t>Логистика металлургического предприятия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proofErr w:type="gramStart"/>
      <w:r w:rsidRPr="000857D5">
        <w:rPr>
          <w:rFonts w:eastAsia="Times New Roman"/>
          <w:lang w:val="ru-RU" w:eastAsia="ru-RU"/>
        </w:rPr>
        <w:t>Цель методической разработки – сориентировать студента в начальной стадии выполнения расчетно-графической или выпускной квалификационной работы при разработке логистики промышленного предприятия (в частности, металлургического), т.е. в соответствии с заданными в проектном задании сортаментом, объемом, технологией выпускаемой продукции, а также структурой цехов помочь установить перечень, программу и состав прокатных, сталеплавильных, доменного и вспомогательных цехов, определить мощность грузопотоков, выбрать вид транспорта и определить</w:t>
      </w:r>
      <w:proofErr w:type="gramEnd"/>
      <w:r w:rsidRPr="000857D5">
        <w:rPr>
          <w:rFonts w:eastAsia="Times New Roman"/>
          <w:lang w:val="ru-RU" w:eastAsia="ru-RU"/>
        </w:rPr>
        <w:t xml:space="preserve"> размер запасов.</w:t>
      </w: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Рекомендуется следующая последовательность выполнения работы:</w:t>
      </w:r>
    </w:p>
    <w:p w:rsidR="000857D5" w:rsidRPr="000857D5" w:rsidRDefault="000857D5" w:rsidP="000857D5">
      <w:pPr>
        <w:ind w:left="566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1. Рассчитать состав и производительность основных и вспомогательных цехов.</w:t>
      </w:r>
    </w:p>
    <w:p w:rsidR="000857D5" w:rsidRPr="000857D5" w:rsidRDefault="000857D5" w:rsidP="000857D5">
      <w:pPr>
        <w:ind w:left="566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2. Определить состав и количество агрегатов в цехах.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3. Рассчитать грузопотоки основных и вспомогательных цехов. Выбрать вид транспорта и структуру подвижного состава для различных грузопотоков.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4. Осуществить выбор подвижного состава и определить его количество для переработки расчетного грузопотока.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5. Определить оптимальный размер подач по отдельным видам груза.</w:t>
      </w:r>
    </w:p>
    <w:p w:rsidR="000857D5" w:rsidRP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1. РАСЧЕТ СОСТАВА И ПРОИЗВОДИТЕЛЬНОСТИ ОСНОВНЫХ И ВСПОМОГАТЕЛЬНЫХ ЦЕХОВ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В соответствии с заданным сортаментом определяется прокатный цех, выпускающий данную продукцию. Для каждого прокатного цеха или стана находится годовая типовая производительность. Исходя из заданной суммарной производительности завода по прокату и типовой производительности каждого из прокатных цехов, перебором вариантов рассчитать количество прокатных цехов каждого наименования. Общая расчетная производительность всего предприятия может отклоняться от заданной не более</w:t>
      </w:r>
      <w:proofErr w:type="gramStart"/>
      <w:r w:rsidRPr="000857D5">
        <w:rPr>
          <w:rFonts w:eastAsia="Times New Roman"/>
          <w:lang w:val="ru-RU" w:eastAsia="ru-RU"/>
        </w:rPr>
        <w:t>,</w:t>
      </w:r>
      <w:proofErr w:type="gramEnd"/>
      <w:r w:rsidRPr="000857D5">
        <w:rPr>
          <w:rFonts w:eastAsia="Times New Roman"/>
          <w:lang w:val="ru-RU" w:eastAsia="ru-RU"/>
        </w:rPr>
        <w:t xml:space="preserve"> чем на 0,3 млн. т в большую или меньшую сторону.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На основании процентного соотношения между способами производства стали (</w:t>
      </w:r>
      <w:proofErr w:type="gramStart"/>
      <w:r w:rsidRPr="000857D5">
        <w:rPr>
          <w:rFonts w:eastAsia="Times New Roman"/>
          <w:lang w:val="ru-RU" w:eastAsia="ru-RU"/>
        </w:rPr>
        <w:t>см</w:t>
      </w:r>
      <w:proofErr w:type="gramEnd"/>
      <w:r w:rsidRPr="000857D5">
        <w:rPr>
          <w:rFonts w:eastAsia="Times New Roman"/>
          <w:lang w:val="ru-RU" w:eastAsia="ru-RU"/>
        </w:rPr>
        <w:t>. задание) и выпуском прокатного сортамента необходимо закрепить группы прокатных цехов за сталеплавильными цехами.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Далее строится схема технологических взаимосвязей для каждой группы прокатных цехов и всего металлургического завода в целом с указанием на линиях расходных коэффициентов. Первичными при построении схемы будут прокатные цеха, остальные цеха определяются из таблиц грузопотоков по прибытию. Технологические взаимосвязи металлургического предприятия полного цикла в общем виде представлены на рисунке 1.1. На схеме необходимо показывать только основные цеха завода, к которым относятся прокатные, сталеплавильные, </w:t>
      </w:r>
      <w:proofErr w:type="gramStart"/>
      <w:r w:rsidRPr="000857D5">
        <w:rPr>
          <w:rFonts w:eastAsia="Times New Roman"/>
          <w:lang w:val="ru-RU" w:eastAsia="ru-RU"/>
        </w:rPr>
        <w:t>коксодоменный</w:t>
      </w:r>
      <w:proofErr w:type="gramEnd"/>
      <w:r w:rsidRPr="000857D5">
        <w:rPr>
          <w:rFonts w:eastAsia="Times New Roman"/>
          <w:lang w:val="ru-RU" w:eastAsia="ru-RU"/>
        </w:rPr>
        <w:t xml:space="preserve">, </w:t>
      </w:r>
      <w:proofErr w:type="spellStart"/>
      <w:r w:rsidRPr="000857D5">
        <w:rPr>
          <w:rFonts w:eastAsia="Times New Roman"/>
          <w:lang w:val="ru-RU" w:eastAsia="ru-RU"/>
        </w:rPr>
        <w:t>аглофабрика</w:t>
      </w:r>
      <w:proofErr w:type="spellEnd"/>
      <w:r w:rsidRPr="000857D5">
        <w:rPr>
          <w:rFonts w:eastAsia="Times New Roman"/>
          <w:lang w:val="ru-RU" w:eastAsia="ru-RU"/>
        </w:rPr>
        <w:t xml:space="preserve">. 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Руководствуясь разработанной схемой рассчитать производительность цехов завода.</w:t>
      </w:r>
    </w:p>
    <w:p w:rsidR="000857D5" w:rsidRP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lastRenderedPageBreak/>
        <w:t>2. РАСЧЕТ СОСТАВА ЦЕХОВ МЕТАЛЛУРГИЧЕСКОГО ЗАВОДА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Построив схему грузопотоков, определяют расчетную производительность цехов завода, включенных в схему. Дойдя до </w:t>
      </w:r>
      <w:r w:rsidRPr="000857D5">
        <w:rPr>
          <w:rFonts w:eastAsia="Times New Roman"/>
          <w:b/>
          <w:i/>
          <w:lang w:val="ru-RU" w:eastAsia="ru-RU"/>
        </w:rPr>
        <w:t>сталеплавильных цехов</w:t>
      </w:r>
      <w:r w:rsidRPr="000857D5">
        <w:rPr>
          <w:rFonts w:eastAsia="Times New Roman"/>
          <w:lang w:val="ru-RU" w:eastAsia="ru-RU"/>
        </w:rPr>
        <w:t>, необходимо рассчитать число агрегатов в каждом из них по формуле:</w:t>
      </w:r>
    </w:p>
    <w:p w:rsidR="000857D5" w:rsidRPr="000857D5" w:rsidRDefault="000857D5" w:rsidP="000857D5">
      <w:pPr>
        <w:framePr w:hSpace="180" w:wrap="auto" w:vAnchor="text" w:hAnchor="page" w:x="2850" w:y="131"/>
        <w:widowControl w:val="0"/>
        <w:spacing w:after="0" w:line="240" w:lineRule="auto"/>
        <w:ind w:firstLine="426"/>
        <w:jc w:val="center"/>
        <w:rPr>
          <w:rFonts w:ascii="MS Sans Serif" w:eastAsia="Times New Roman" w:hAnsi="MS Sans Serif" w:cs="Times New Roman"/>
          <w:sz w:val="20"/>
          <w:szCs w:val="20"/>
          <w:lang w:val="ru-RU" w:eastAsia="ru-RU"/>
        </w:rPr>
      </w:pPr>
      <w:r w:rsidRPr="000857D5">
        <w:rPr>
          <w:rFonts w:ascii="MS Sans Serif" w:eastAsia="Times New Roman" w:hAnsi="MS Sans Serif" w:cs="Times New Roman"/>
          <w:position w:val="-30"/>
          <w:sz w:val="20"/>
          <w:szCs w:val="20"/>
          <w:lang w:val="ru-RU" w:eastAsia="ru-RU"/>
        </w:rPr>
        <w:object w:dxaOrig="16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36pt" o:ole="">
            <v:imagedata r:id="rId11" o:title=""/>
          </v:shape>
          <o:OLEObject Type="Embed" ProgID="Equation.3" ShapeID="_x0000_i1025" DrawAspect="Content" ObjectID="_1666104601" r:id="rId12"/>
        </w:objec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ind w:left="1440" w:firstLine="720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(2.1)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center"/>
        <w:rPr>
          <w:rFonts w:ascii="MS Sans Serif" w:eastAsia="Times New Roman" w:hAnsi="MS Sans Serif" w:cs="Times New Roman"/>
          <w:sz w:val="20"/>
          <w:szCs w:val="20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851" w:hanging="851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где   </w:t>
      </w:r>
      <w:r w:rsidRPr="000857D5">
        <w:rPr>
          <w:rFonts w:ascii="Arial" w:eastAsia="Times New Roman" w:hAnsi="Arial" w:cs="Times New Roman"/>
          <w:position w:val="-10"/>
          <w:sz w:val="20"/>
          <w:szCs w:val="20"/>
          <w:lang w:val="ru-RU" w:eastAsia="ru-RU"/>
        </w:rPr>
        <w:object w:dxaOrig="360" w:dyaOrig="360">
          <v:shape id="_x0000_i1026" type="#_x0000_t75" style="width:18pt;height:18pt" o:ole="" fillcolor="window">
            <v:imagedata r:id="rId13" o:title=""/>
          </v:shape>
          <o:OLEObject Type="Embed" ProgID="Equation.2" ShapeID="_x0000_i1026" DrawAspect="Content" ObjectID="_1666104602" r:id="rId14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— расчетная годовая производительность сталеплавильного  цеха, </w:t>
      </w:r>
      <w:proofErr w:type="gramStart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т</w:t>
      </w:r>
      <w:proofErr w:type="gramEnd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;</w:t>
      </w:r>
    </w:p>
    <w:p w:rsidR="000857D5" w:rsidRPr="000857D5" w:rsidRDefault="000857D5" w:rsidP="000857D5">
      <w:pPr>
        <w:widowControl w:val="0"/>
        <w:spacing w:after="0" w:line="240" w:lineRule="auto"/>
        <w:ind w:left="1080" w:hanging="360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position w:val="-10"/>
          <w:sz w:val="20"/>
          <w:szCs w:val="20"/>
          <w:lang w:val="ru-RU" w:eastAsia="ru-RU"/>
        </w:rPr>
        <w:object w:dxaOrig="240" w:dyaOrig="320">
          <v:shape id="_x0000_i1027" type="#_x0000_t75" style="width:12pt;height:15.75pt" o:ole="" fillcolor="window">
            <v:imagedata r:id="rId15" o:title=""/>
          </v:shape>
          <o:OLEObject Type="Embed" ProgID="Equation.2" ShapeID="_x0000_i1027" DrawAspect="Content" ObjectID="_1666104603" r:id="rId16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>— продолжительность плавки, мин.;</w:t>
      </w:r>
    </w:p>
    <w:p w:rsidR="000857D5" w:rsidRPr="000857D5" w:rsidRDefault="000857D5" w:rsidP="000857D5">
      <w:pPr>
        <w:widowControl w:val="0"/>
        <w:spacing w:after="0" w:line="240" w:lineRule="auto"/>
        <w:ind w:left="1080" w:hanging="360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position w:val="-10"/>
          <w:sz w:val="20"/>
          <w:szCs w:val="20"/>
          <w:lang w:val="ru-RU" w:eastAsia="ru-RU"/>
        </w:rPr>
        <w:object w:dxaOrig="220" w:dyaOrig="279">
          <v:shape id="_x0000_i1028" type="#_x0000_t75" style="width:11.25pt;height:14.25pt" o:ole="" fillcolor="window">
            <v:imagedata r:id="rId17" o:title=""/>
          </v:shape>
          <o:OLEObject Type="Embed" ProgID="Equation.2" ShapeID="_x0000_i1028" DrawAspect="Content" ObjectID="_1666104604" r:id="rId18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 xml:space="preserve">— емкость конвертора, электрической или мартеновской печи, </w:t>
      </w:r>
      <w:proofErr w:type="gramStart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т</w:t>
      </w:r>
      <w:proofErr w:type="gramEnd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;</w:t>
      </w:r>
    </w:p>
    <w:p w:rsidR="000857D5" w:rsidRPr="000857D5" w:rsidRDefault="000857D5" w:rsidP="000857D5">
      <w:pPr>
        <w:widowControl w:val="0"/>
        <w:spacing w:after="0" w:line="240" w:lineRule="auto"/>
        <w:ind w:left="851" w:hanging="425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   </w:t>
      </w:r>
      <w:r w:rsidRPr="000857D5">
        <w:rPr>
          <w:rFonts w:ascii="Arial" w:eastAsia="Times New Roman" w:hAnsi="Arial" w:cs="Times New Roman"/>
          <w:position w:val="-4"/>
          <w:sz w:val="20"/>
          <w:szCs w:val="20"/>
          <w:lang w:val="ru-RU" w:eastAsia="ru-RU"/>
        </w:rPr>
        <w:object w:dxaOrig="220" w:dyaOrig="260">
          <v:shape id="_x0000_i1029" type="#_x0000_t75" style="width:11.25pt;height:12.75pt" o:ole="" fillcolor="window">
            <v:imagedata r:id="rId19" o:title=""/>
          </v:shape>
          <o:OLEObject Type="Embed" ProgID="Equation.2" ShapeID="_x0000_i1029" DrawAspect="Content" ObjectID="_1666104605" r:id="rId20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 xml:space="preserve">— число рабочих дней в году. Для конверторов принимается </w:t>
      </w:r>
      <w:proofErr w:type="gramStart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равным</w:t>
      </w:r>
      <w:proofErr w:type="gramEnd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 365 (при наличии резервного конвертора), для мартеновских печей — 320, для электропечей — 320 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sym w:font="Courier New" w:char="00F7"/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 340 дней.</w:t>
      </w:r>
    </w:p>
    <w:p w:rsidR="000857D5" w:rsidRPr="000857D5" w:rsidRDefault="000857D5" w:rsidP="000857D5">
      <w:pPr>
        <w:widowControl w:val="0"/>
        <w:spacing w:after="0" w:line="240" w:lineRule="auto"/>
        <w:ind w:left="851" w:hanging="425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Следует стремиться, чтобы </w:t>
      </w:r>
      <w:r w:rsidRPr="000857D5">
        <w:rPr>
          <w:rFonts w:eastAsia="Times New Roman"/>
          <w:position w:val="-10"/>
          <w:sz w:val="20"/>
          <w:lang w:val="ru-RU" w:eastAsia="ru-RU"/>
        </w:rPr>
        <w:object w:dxaOrig="279" w:dyaOrig="320">
          <v:shape id="_x0000_i1030" type="#_x0000_t75" style="width:14.25pt;height:15.75pt" o:ole="" fillcolor="window">
            <v:imagedata r:id="rId21" o:title=""/>
          </v:shape>
          <o:OLEObject Type="Embed" ProgID="Equation.2" ShapeID="_x0000_i1030" DrawAspect="Content" ObjectID="_1666104606" r:id="rId22"/>
        </w:object>
      </w:r>
      <w:r w:rsidRPr="000857D5">
        <w:rPr>
          <w:rFonts w:eastAsia="Times New Roman"/>
          <w:lang w:val="ru-RU" w:eastAsia="ru-RU"/>
        </w:rPr>
        <w:t xml:space="preserve"> было ближе к целому числу и, при округлении в большую сторону, получалось не менее двух (для ККЦ можно принимать один рабочий конвертор) печей. Далее рассчитывается фактическое количество выплавляемой стали, на которое подбираются УНРС. Излишки стали, после разливки в изложницы или на МНЛЗ, отправляются на внешнюю сеть.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На металлургических заводах применяют </w:t>
      </w:r>
      <w:r w:rsidRPr="000857D5">
        <w:rPr>
          <w:rFonts w:eastAsia="Times New Roman"/>
          <w:b/>
          <w:i/>
          <w:lang w:val="ru-RU" w:eastAsia="ru-RU"/>
        </w:rPr>
        <w:t>мартеновские</w:t>
      </w:r>
      <w:r w:rsidRPr="000857D5">
        <w:rPr>
          <w:rFonts w:eastAsia="Times New Roman"/>
          <w:lang w:val="ru-RU" w:eastAsia="ru-RU"/>
        </w:rPr>
        <w:t xml:space="preserve"> печи емкостью: малые — от 200 до 500 т и большие — 500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1000 т. В настоящее время в России прекращено строительство мартеновских печей, поэтому расчеты могут быть использованы для реконструкции и модернизации мартеновских цехов существующих заводов. Время плавки в мартенах зависит от емкости печи, способа завалки (жидким или твердым чугуном) и применения кислорода. Обычно оно для малых печей с жидкой завалкой составляет 7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9 ч (5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7 ч при кислороде) и для больших — 9,5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12 ч (7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9 ч при кислороде). Твердая завалка увеличивает срок плавления на 1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3 ч в зависимости от емкости печи.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b/>
          <w:i/>
          <w:lang w:val="ru-RU" w:eastAsia="ru-RU"/>
        </w:rPr>
        <w:t>Конверторный</w:t>
      </w:r>
      <w:r w:rsidRPr="000857D5">
        <w:rPr>
          <w:rFonts w:eastAsia="Times New Roman"/>
          <w:lang w:val="ru-RU" w:eastAsia="ru-RU"/>
        </w:rPr>
        <w:t xml:space="preserve"> способ получения стали является самым распространенным в мировой практике, благодаря большей производительности по сравнению с другими способами. Емкость современных кислородно-конверторных печей составляет 100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400 т. Рабочий цикл одной плавки (загрузка, продувка, слив стали и шлака и др.) составляет 40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65 мин. Типовые проекты цехов данного типа предусматривают наличие в каждом ККЦ двух — трех конверторов, из них один — резервный. Поэтому, после расчета числа агрегатов при конверторном способе необходимо добавить резервные. Например: при расчетных двух конверторах — принимаются три, при расчетных трех — пять (два цеха, в одном 2 рабочих и 1 резервный, в другом 1 рабочий и 1 резервный конвертор).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b/>
          <w:i/>
          <w:lang w:val="ru-RU" w:eastAsia="ru-RU"/>
        </w:rPr>
        <w:t>Электросталеплавильный</w:t>
      </w:r>
      <w:r w:rsidRPr="000857D5">
        <w:rPr>
          <w:rFonts w:eastAsia="Times New Roman"/>
          <w:lang w:val="ru-RU" w:eastAsia="ru-RU"/>
        </w:rPr>
        <w:t xml:space="preserve"> способ применяется для выплавки, как правило, высококачественного металла. Емкость электропечей составляет от 80 до 300 т. Время плавки зависит от необходимого качества выплавляемой стали, емкости агрегата и составляет от 3,5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4 ч до 10 ч. Электросталеплавильные печи работают, как правило, на твердой завалке шихты, поэтому миксерное отделение в этих цехах отсутствует.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Подсчитав фактическую производительность каждого сталеплавильного цеха, определяют расчетную годовую производительность </w:t>
      </w:r>
      <w:r w:rsidRPr="000857D5">
        <w:rPr>
          <w:rFonts w:eastAsia="Times New Roman"/>
          <w:b/>
          <w:i/>
          <w:lang w:val="ru-RU" w:eastAsia="ru-RU"/>
        </w:rPr>
        <w:t>доменного цеха</w:t>
      </w:r>
      <w:r w:rsidRPr="000857D5">
        <w:rPr>
          <w:rFonts w:eastAsia="Times New Roman"/>
          <w:lang w:val="ru-RU" w:eastAsia="ru-RU"/>
        </w:rPr>
        <w:t>:</w:t>
      </w:r>
    </w:p>
    <w:p w:rsidR="000857D5" w:rsidRPr="000857D5" w:rsidRDefault="000857D5" w:rsidP="000857D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position w:val="-14"/>
          <w:sz w:val="20"/>
          <w:szCs w:val="20"/>
          <w:lang w:val="ru-RU" w:eastAsia="ru-RU"/>
        </w:rPr>
        <w:object w:dxaOrig="3879" w:dyaOrig="400">
          <v:shape id="_x0000_i1031" type="#_x0000_t75" style="width:194.25pt;height:20.25pt;mso-wrap-distance-left:9.05pt;mso-wrap-distance-right:9.05pt;mso-position-horizontal-relative:page" o:ole="" o:allowincell="f" o:allowoverlap="f" fillcolor="window">
            <v:imagedata r:id="rId23" o:title=""/>
          </v:shape>
          <o:OLEObject Type="Embed" ProgID="Equation.2" ShapeID="_x0000_i1031" DrawAspect="Content" ObjectID="_1666104607" r:id="rId24"/>
        </w:object>
      </w: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                  </w:t>
      </w: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(2.2)</w:t>
      </w: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где  </w:t>
      </w:r>
      <w:r w:rsidRPr="000857D5">
        <w:rPr>
          <w:rFonts w:eastAsia="Times New Roman"/>
          <w:position w:val="-12"/>
          <w:sz w:val="20"/>
          <w:lang w:val="ru-RU" w:eastAsia="ru-RU"/>
        </w:rPr>
        <w:object w:dxaOrig="1700" w:dyaOrig="380">
          <v:shape id="_x0000_i1032" type="#_x0000_t75" style="width:84.75pt;height:18.75pt" o:ole="" fillcolor="window">
            <v:imagedata r:id="rId25" o:title=""/>
          </v:shape>
          <o:OLEObject Type="Embed" ProgID="Equation.3" ShapeID="_x0000_i1032" DrawAspect="Content" ObjectID="_1666104608" r:id="rId26"/>
        </w:object>
      </w:r>
      <w:r w:rsidRPr="000857D5">
        <w:rPr>
          <w:rFonts w:eastAsia="Times New Roman"/>
          <w:lang w:val="ru-RU" w:eastAsia="ru-RU"/>
        </w:rPr>
        <w:t>— фактическая производительность соответствующего сталеплавильного цеха;</w:t>
      </w: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position w:val="-10"/>
          <w:sz w:val="20"/>
          <w:lang w:val="ru-RU" w:eastAsia="ru-RU"/>
        </w:rPr>
        <w:object w:dxaOrig="900" w:dyaOrig="320">
          <v:shape id="_x0000_i1033" type="#_x0000_t75" style="width:45pt;height:15.75pt" o:ole="" fillcolor="window">
            <v:imagedata r:id="rId27" o:title=""/>
          </v:shape>
          <o:OLEObject Type="Embed" ProgID="Equation.2" ShapeID="_x0000_i1033" DrawAspect="Content" ObjectID="_1666104609" r:id="rId28"/>
        </w:object>
      </w:r>
      <w:r w:rsidRPr="000857D5">
        <w:rPr>
          <w:rFonts w:eastAsia="Times New Roman"/>
          <w:lang w:val="ru-RU" w:eastAsia="ru-RU"/>
        </w:rPr>
        <w:t xml:space="preserve"> — расходные коэффициенты по чугуну при разных способах получения стали.</w:t>
      </w: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lastRenderedPageBreak/>
        <w:t xml:space="preserve">Затем рассчитывается количество доменных печей в </w:t>
      </w:r>
      <w:r w:rsidRPr="000857D5">
        <w:rPr>
          <w:rFonts w:ascii="Arial" w:eastAsia="Times New Roman" w:hAnsi="Arial" w:cs="Times New Roman"/>
          <w:b/>
          <w:i/>
          <w:sz w:val="20"/>
          <w:szCs w:val="20"/>
          <w:lang w:val="ru-RU" w:eastAsia="ru-RU"/>
        </w:rPr>
        <w:t>доменном цехе</w:t>
      </w: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:</w:t>
      </w: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framePr w:hSpace="180" w:wrap="auto" w:vAnchor="text" w:hAnchor="page" w:x="2964" w:y="-345"/>
        <w:widowControl w:val="0"/>
        <w:spacing w:after="0" w:line="240" w:lineRule="auto"/>
        <w:ind w:firstLine="426"/>
        <w:jc w:val="center"/>
        <w:rPr>
          <w:rFonts w:ascii="MS Sans Serif" w:eastAsia="Times New Roman" w:hAnsi="MS Sans Serif" w:cs="Times New Roman"/>
          <w:sz w:val="20"/>
          <w:szCs w:val="20"/>
          <w:lang w:val="ru-RU" w:eastAsia="ru-RU"/>
        </w:rPr>
      </w:pPr>
      <w:r w:rsidRPr="000857D5">
        <w:rPr>
          <w:rFonts w:ascii="MS Sans Serif" w:eastAsia="Times New Roman" w:hAnsi="MS Sans Serif" w:cs="Times New Roman"/>
          <w:position w:val="-22"/>
          <w:sz w:val="20"/>
          <w:szCs w:val="20"/>
          <w:lang w:val="ru-RU" w:eastAsia="ru-RU"/>
        </w:rPr>
        <w:object w:dxaOrig="1380" w:dyaOrig="680">
          <v:shape id="_x0000_i1034" type="#_x0000_t75" style="width:69pt;height:33.75pt" o:ole="" fillcolor="window">
            <v:imagedata r:id="rId29" o:title=""/>
          </v:shape>
          <o:OLEObject Type="Embed" ProgID="Equation.2" ShapeID="_x0000_i1034" DrawAspect="Content" ObjectID="_1666104610" r:id="rId30"/>
        </w:object>
      </w:r>
    </w:p>
    <w:p w:rsidR="000857D5" w:rsidRPr="000857D5" w:rsidRDefault="000857D5" w:rsidP="000857D5">
      <w:pPr>
        <w:spacing w:after="0" w:line="240" w:lineRule="auto"/>
        <w:ind w:left="720" w:firstLine="720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(2.3)</w:t>
      </w: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где   </w:t>
      </w:r>
      <w:r w:rsidRPr="000857D5">
        <w:rPr>
          <w:rFonts w:eastAsia="Times New Roman"/>
          <w:position w:val="-12"/>
          <w:sz w:val="20"/>
          <w:lang w:val="ru-RU" w:eastAsia="ru-RU"/>
        </w:rPr>
        <w:object w:dxaOrig="440" w:dyaOrig="380">
          <v:shape id="_x0000_i1035" type="#_x0000_t75" style="width:21.75pt;height:18.75pt" o:ole="" fillcolor="window">
            <v:imagedata r:id="rId31" o:title=""/>
          </v:shape>
          <o:OLEObject Type="Embed" ProgID="Equation.3" ShapeID="_x0000_i1035" DrawAspect="Content" ObjectID="_1666104611" r:id="rId32"/>
        </w:object>
      </w:r>
      <w:r w:rsidRPr="000857D5">
        <w:rPr>
          <w:rFonts w:eastAsia="Times New Roman"/>
          <w:lang w:val="ru-RU" w:eastAsia="ru-RU"/>
        </w:rPr>
        <w:t xml:space="preserve">— расчетная годовая потребность в </w:t>
      </w:r>
      <w:proofErr w:type="spellStart"/>
      <w:r w:rsidRPr="000857D5">
        <w:rPr>
          <w:rFonts w:eastAsia="Times New Roman"/>
          <w:lang w:val="ru-RU" w:eastAsia="ru-RU"/>
        </w:rPr>
        <w:t>передельном</w:t>
      </w:r>
      <w:proofErr w:type="spellEnd"/>
      <w:r w:rsidRPr="000857D5">
        <w:rPr>
          <w:rFonts w:eastAsia="Times New Roman"/>
          <w:lang w:val="ru-RU" w:eastAsia="ru-RU"/>
        </w:rPr>
        <w:t xml:space="preserve"> и литейном чугуне, </w:t>
      </w:r>
      <w:proofErr w:type="gramStart"/>
      <w:r w:rsidRPr="000857D5">
        <w:rPr>
          <w:rFonts w:eastAsia="Times New Roman"/>
          <w:lang w:val="ru-RU" w:eastAsia="ru-RU"/>
        </w:rPr>
        <w:t>т</w:t>
      </w:r>
      <w:proofErr w:type="gramEnd"/>
      <w:r w:rsidRPr="000857D5">
        <w:rPr>
          <w:rFonts w:eastAsia="Times New Roman"/>
          <w:lang w:val="ru-RU" w:eastAsia="ru-RU"/>
        </w:rPr>
        <w:t>;</w:t>
      </w: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position w:val="-10"/>
          <w:sz w:val="20"/>
          <w:lang w:val="ru-RU" w:eastAsia="ru-RU"/>
        </w:rPr>
        <w:object w:dxaOrig="220" w:dyaOrig="260">
          <v:shape id="_x0000_i1036" type="#_x0000_t75" style="width:11.25pt;height:12.75pt" o:ole="" fillcolor="window">
            <v:imagedata r:id="rId33" o:title=""/>
          </v:shape>
          <o:OLEObject Type="Embed" ProgID="Equation.2" ShapeID="_x0000_i1036" DrawAspect="Content" ObjectID="_1666104612" r:id="rId34"/>
        </w:object>
      </w:r>
      <w:r w:rsidRPr="000857D5">
        <w:rPr>
          <w:rFonts w:eastAsia="Times New Roman"/>
          <w:lang w:val="ru-RU" w:eastAsia="ru-RU"/>
        </w:rPr>
        <w:t>— коэффициент полезного объема печи, м</w:t>
      </w:r>
      <w:r w:rsidRPr="000857D5">
        <w:rPr>
          <w:rFonts w:eastAsia="Times New Roman"/>
          <w:vertAlign w:val="superscript"/>
          <w:lang w:val="ru-RU" w:eastAsia="ru-RU"/>
        </w:rPr>
        <w:t>3</w:t>
      </w:r>
      <w:r w:rsidRPr="000857D5">
        <w:rPr>
          <w:rFonts w:eastAsia="Times New Roman"/>
          <w:lang w:val="ru-RU" w:eastAsia="ru-RU"/>
        </w:rPr>
        <w:t xml:space="preserve">/т, составляет 0,4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0,6;</w:t>
      </w: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position w:val="-4"/>
          <w:sz w:val="20"/>
          <w:lang w:val="ru-RU" w:eastAsia="ru-RU"/>
        </w:rPr>
        <w:object w:dxaOrig="220" w:dyaOrig="260">
          <v:shape id="_x0000_i1037" type="#_x0000_t75" style="width:11.25pt;height:12.75pt" o:ole="" fillcolor="window">
            <v:imagedata r:id="rId19" o:title=""/>
          </v:shape>
          <o:OLEObject Type="Embed" ProgID="Equation.2" ShapeID="_x0000_i1037" DrawAspect="Content" ObjectID="_1666104613" r:id="rId35"/>
        </w:object>
      </w:r>
      <w:r w:rsidRPr="000857D5">
        <w:rPr>
          <w:rFonts w:eastAsia="Times New Roman"/>
          <w:lang w:val="ru-RU" w:eastAsia="ru-RU"/>
        </w:rPr>
        <w:t>— количество рабочих дней в году. В среднем составляет 357 дней;</w:t>
      </w: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position w:val="-6"/>
          <w:sz w:val="20"/>
          <w:lang w:val="ru-RU" w:eastAsia="ru-RU"/>
        </w:rPr>
        <w:object w:dxaOrig="240" w:dyaOrig="279">
          <v:shape id="_x0000_i1038" type="#_x0000_t75" style="width:12pt;height:14.25pt" o:ole="" fillcolor="window">
            <v:imagedata r:id="rId36" o:title=""/>
          </v:shape>
          <o:OLEObject Type="Embed" ProgID="Equation.3" ShapeID="_x0000_i1038" DrawAspect="Content" ObjectID="_1666104614" r:id="rId37"/>
        </w:object>
      </w:r>
      <w:r w:rsidRPr="000857D5">
        <w:rPr>
          <w:rFonts w:eastAsia="Times New Roman"/>
          <w:lang w:val="ru-RU" w:eastAsia="ru-RU"/>
        </w:rPr>
        <w:t>— номинальный полезный объем доменной печи, м</w:t>
      </w:r>
      <w:r w:rsidRPr="000857D5">
        <w:rPr>
          <w:rFonts w:eastAsia="Times New Roman"/>
          <w:vertAlign w:val="superscript"/>
          <w:lang w:val="ru-RU" w:eastAsia="ru-RU"/>
        </w:rPr>
        <w:t>3</w:t>
      </w:r>
      <w:r w:rsidRPr="000857D5">
        <w:rPr>
          <w:rFonts w:eastAsia="Times New Roman"/>
          <w:lang w:val="ru-RU" w:eastAsia="ru-RU"/>
        </w:rPr>
        <w:t xml:space="preserve"> 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Полученное число округляется в большую сторону. Количество печей должно быть не менее двух. Затем необходимо определить фактическую производительность доменного цеха (преобразовав формулу (2.3)). Излишки чугуна отправляются на разливочную машину и далее на внешнюю сеть.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Количество разливочных машин определяется из условия суточной производительности разливочной машины — 1500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2000 т чушкового чугуна (0,7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0,9 млн</w:t>
      </w:r>
      <w:proofErr w:type="gramStart"/>
      <w:r w:rsidRPr="000857D5">
        <w:rPr>
          <w:rFonts w:eastAsia="Times New Roman"/>
          <w:lang w:val="ru-RU" w:eastAsia="ru-RU"/>
        </w:rPr>
        <w:t>.т</w:t>
      </w:r>
      <w:proofErr w:type="gramEnd"/>
      <w:r w:rsidRPr="000857D5">
        <w:rPr>
          <w:rFonts w:eastAsia="Times New Roman"/>
          <w:lang w:val="ru-RU" w:eastAsia="ru-RU"/>
        </w:rPr>
        <w:t xml:space="preserve"> в год) и количества рабочих дней в году - 355.</w:t>
      </w: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 xml:space="preserve">Число </w:t>
      </w:r>
      <w:proofErr w:type="spellStart"/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аглолент</w:t>
      </w:r>
      <w:proofErr w:type="spellEnd"/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 xml:space="preserve"> на </w:t>
      </w:r>
      <w:r w:rsidRPr="000857D5">
        <w:rPr>
          <w:rFonts w:ascii="Arial" w:eastAsia="Times New Roman" w:hAnsi="Arial" w:cs="Times New Roman"/>
          <w:b/>
          <w:i/>
          <w:sz w:val="20"/>
          <w:szCs w:val="20"/>
          <w:lang w:val="ru-RU" w:eastAsia="ru-RU"/>
        </w:rPr>
        <w:t>агломерационной фабрике</w:t>
      </w: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 xml:space="preserve"> определяется из выражения:</w:t>
      </w: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ab/>
      </w:r>
    </w:p>
    <w:p w:rsidR="000857D5" w:rsidRPr="000857D5" w:rsidRDefault="000857D5" w:rsidP="000857D5">
      <w:pPr>
        <w:framePr w:hSpace="180" w:wrap="auto" w:vAnchor="text" w:hAnchor="page" w:x="3147" w:y="157"/>
        <w:widowControl w:val="0"/>
        <w:spacing w:after="0" w:line="240" w:lineRule="auto"/>
        <w:ind w:firstLine="426"/>
        <w:rPr>
          <w:rFonts w:ascii="MS Sans Serif" w:eastAsia="Times New Roman" w:hAnsi="MS Sans Serif" w:cs="Times New Roman"/>
          <w:sz w:val="20"/>
          <w:szCs w:val="20"/>
          <w:lang w:val="ru-RU" w:eastAsia="ru-RU"/>
        </w:rPr>
      </w:pPr>
      <w:r w:rsidRPr="000857D5">
        <w:rPr>
          <w:rFonts w:ascii="MS Sans Serif" w:eastAsia="Times New Roman" w:hAnsi="MS Sans Serif" w:cs="Times New Roman"/>
          <w:position w:val="-22"/>
          <w:sz w:val="20"/>
          <w:szCs w:val="20"/>
          <w:lang w:val="ru-RU" w:eastAsia="ru-RU"/>
        </w:rPr>
        <w:object w:dxaOrig="1820" w:dyaOrig="660">
          <v:shape id="_x0000_i1039" type="#_x0000_t75" style="width:90.75pt;height:33pt" o:ole="" fillcolor="window">
            <v:imagedata r:id="rId38" o:title=""/>
          </v:shape>
          <o:OLEObject Type="Embed" ProgID="Equation.2" ShapeID="_x0000_i1039" DrawAspect="Content" ObjectID="_1666104615" r:id="rId39"/>
        </w:objec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ind w:left="1440" w:firstLine="720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(2.4)</w:t>
      </w:r>
    </w:p>
    <w:p w:rsidR="000857D5" w:rsidRPr="000857D5" w:rsidRDefault="000857D5" w:rsidP="000857D5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где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position w:val="-12"/>
          <w:sz w:val="20"/>
          <w:szCs w:val="20"/>
          <w:lang w:val="ru-RU" w:eastAsia="ru-RU"/>
        </w:rPr>
        <w:object w:dxaOrig="340" w:dyaOrig="380">
          <v:shape id="_x0000_i1040" type="#_x0000_t75" style="width:17.25pt;height:18.75pt" o:ole="" fillcolor="window">
            <v:imagedata r:id="rId40" o:title=""/>
          </v:shape>
          <o:OLEObject Type="Embed" ProgID="Equation.3" ShapeID="_x0000_i1040" DrawAspect="Content" ObjectID="_1666104616" r:id="rId41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 xml:space="preserve">— расчетная производительность </w:t>
      </w:r>
      <w:proofErr w:type="spellStart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аглофабрики</w:t>
      </w:r>
      <w:proofErr w:type="spellEnd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,</w:t>
      </w:r>
    </w:p>
    <w:p w:rsidR="000857D5" w:rsidRPr="000857D5" w:rsidRDefault="000857D5" w:rsidP="000857D5">
      <w:pPr>
        <w:widowControl w:val="0"/>
        <w:spacing w:after="0" w:line="240" w:lineRule="auto"/>
        <w:ind w:left="1134" w:right="-39" w:hanging="708"/>
        <w:jc w:val="right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MS Sans Serif" w:eastAsia="Times New Roman" w:hAnsi="MS Sans Serif" w:cs="Times New Roman"/>
          <w:position w:val="-14"/>
          <w:sz w:val="20"/>
          <w:szCs w:val="20"/>
          <w:lang w:val="ru-RU" w:eastAsia="ru-RU"/>
        </w:rPr>
        <w:object w:dxaOrig="4780" w:dyaOrig="400">
          <v:shape id="_x0000_i1041" type="#_x0000_t75" style="width:239.25pt;height:19.5pt;mso-wrap-distance-left:9.05pt;mso-wrap-distance-right:9.05pt;mso-position-horizontal-relative:page" o:ole="" o:allowincell="f" o:allowoverlap="f" fillcolor="window">
            <v:imagedata r:id="rId42" o:title=""/>
          </v:shape>
          <o:OLEObject Type="Embed" ProgID="Equation.2" ShapeID="_x0000_i1041" DrawAspect="Content" ObjectID="_1666104617" r:id="rId43"/>
        </w:object>
      </w:r>
      <w:r w:rsidRPr="000857D5">
        <w:rPr>
          <w:rFonts w:ascii="MS Sans Serif" w:eastAsia="Times New Roman" w:hAnsi="MS Sans Serif" w:cs="Times New Roman"/>
          <w:sz w:val="20"/>
          <w:szCs w:val="20"/>
          <w:lang w:val="ru-RU" w:eastAsia="ru-RU"/>
        </w:rPr>
        <w:t xml:space="preserve">                       </w:t>
      </w:r>
      <w:r w:rsidRPr="000857D5">
        <w:rPr>
          <w:rFonts w:ascii="MS Sans Serif" w:eastAsia="Times New Roman" w:hAnsi="MS Sans Serif" w:cs="Times New Roman"/>
          <w:sz w:val="20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>(2.5)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</w:t>
      </w:r>
      <w:r w:rsidRPr="000857D5">
        <w:rPr>
          <w:rFonts w:ascii="Times New Roman" w:eastAsia="Times New Roman" w:hAnsi="Times New Roman" w:cs="Times New Roman"/>
          <w:position w:val="-14"/>
          <w:sz w:val="20"/>
          <w:szCs w:val="20"/>
          <w:lang w:val="ru-RU" w:eastAsia="ru-RU"/>
        </w:rPr>
        <w:object w:dxaOrig="2220" w:dyaOrig="400">
          <v:shape id="_x0000_i1042" type="#_x0000_t75" style="width:111pt;height:20.25pt" o:ole="" fillcolor="window">
            <v:imagedata r:id="rId44" o:title=""/>
          </v:shape>
          <o:OLEObject Type="Embed" ProgID="Equation.2" ShapeID="_x0000_i1042" DrawAspect="Content" ObjectID="_1666104618" r:id="rId45"/>
        </w:object>
      </w: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— фактическая производительность цехов;</w:t>
      </w: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position w:val="-10"/>
          <w:sz w:val="20"/>
          <w:lang w:val="ru-RU" w:eastAsia="ru-RU"/>
        </w:rPr>
        <w:object w:dxaOrig="1240" w:dyaOrig="320">
          <v:shape id="_x0000_i1043" type="#_x0000_t75" style="width:62.25pt;height:15.75pt" o:ole="" fillcolor="window">
            <v:imagedata r:id="rId46" o:title=""/>
          </v:shape>
          <o:OLEObject Type="Embed" ProgID="Equation.2" ShapeID="_x0000_i1043" DrawAspect="Content" ObjectID="_1666104619" r:id="rId47"/>
        </w:object>
      </w:r>
      <w:r w:rsidRPr="000857D5">
        <w:rPr>
          <w:rFonts w:eastAsia="Times New Roman"/>
          <w:lang w:val="ru-RU" w:eastAsia="ru-RU"/>
        </w:rPr>
        <w:t>— расходные коэффициенты по агломерату соответствующих цехов;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position w:val="-6"/>
          <w:sz w:val="20"/>
          <w:lang w:val="ru-RU" w:eastAsia="ru-RU"/>
        </w:rPr>
        <w:object w:dxaOrig="540" w:dyaOrig="279">
          <v:shape id="_x0000_i1044" type="#_x0000_t75" style="width:27pt;height:14.25pt" o:ole="" fillcolor="window">
            <v:imagedata r:id="rId48" o:title=""/>
          </v:shape>
          <o:OLEObject Type="Embed" ProgID="Equation.3" ShapeID="_x0000_i1044" DrawAspect="Content" ObjectID="_1666104620" r:id="rId49"/>
        </w:object>
      </w:r>
      <w:r w:rsidRPr="000857D5">
        <w:rPr>
          <w:rFonts w:eastAsia="Times New Roman"/>
          <w:lang w:val="ru-RU" w:eastAsia="ru-RU"/>
        </w:rPr>
        <w:t xml:space="preserve">— количество часов работы </w:t>
      </w:r>
      <w:proofErr w:type="spellStart"/>
      <w:r w:rsidRPr="000857D5">
        <w:rPr>
          <w:rFonts w:eastAsia="Times New Roman"/>
          <w:lang w:val="ru-RU" w:eastAsia="ru-RU"/>
        </w:rPr>
        <w:t>аглоленты</w:t>
      </w:r>
      <w:proofErr w:type="spellEnd"/>
      <w:r w:rsidRPr="000857D5">
        <w:rPr>
          <w:rFonts w:eastAsia="Times New Roman"/>
          <w:lang w:val="ru-RU" w:eastAsia="ru-RU"/>
        </w:rPr>
        <w:t xml:space="preserve"> в год;</w:t>
      </w:r>
      <w:r w:rsidRPr="000857D5">
        <w:rPr>
          <w:rFonts w:eastAsia="Times New Roman"/>
          <w:lang w:val="ru-RU" w:eastAsia="ru-RU"/>
        </w:rPr>
        <w:tab/>
      </w:r>
      <w:r w:rsidRPr="000857D5">
        <w:rPr>
          <w:rFonts w:eastAsia="Times New Roman"/>
          <w:lang w:val="ru-RU" w:eastAsia="ru-RU"/>
        </w:rPr>
        <w:tab/>
        <w:t xml:space="preserve"> 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sz w:val="24"/>
          <w:szCs w:val="24"/>
          <w:lang w:eastAsia="ru-RU"/>
        </w:rPr>
        <w:t>F</w:t>
      </w:r>
      <w:r w:rsidRPr="000857D5">
        <w:rPr>
          <w:rFonts w:eastAsia="Times New Roman"/>
          <w:lang w:val="ru-RU" w:eastAsia="ru-RU"/>
        </w:rPr>
        <w:t xml:space="preserve"> — площадь спекания </w:t>
      </w:r>
      <w:proofErr w:type="spellStart"/>
      <w:r w:rsidRPr="000857D5">
        <w:rPr>
          <w:rFonts w:eastAsia="Times New Roman"/>
          <w:lang w:val="ru-RU" w:eastAsia="ru-RU"/>
        </w:rPr>
        <w:t>аглоленты</w:t>
      </w:r>
      <w:proofErr w:type="spellEnd"/>
      <w:r w:rsidRPr="000857D5">
        <w:rPr>
          <w:rFonts w:eastAsia="Times New Roman"/>
          <w:lang w:val="ru-RU" w:eastAsia="ru-RU"/>
        </w:rPr>
        <w:t>, м</w:t>
      </w:r>
      <w:r w:rsidRPr="000857D5">
        <w:rPr>
          <w:rFonts w:eastAsia="Times New Roman"/>
          <w:vertAlign w:val="superscript"/>
          <w:lang w:val="ru-RU" w:eastAsia="ru-RU"/>
        </w:rPr>
        <w:t>2</w:t>
      </w:r>
      <w:r w:rsidRPr="000857D5">
        <w:rPr>
          <w:rFonts w:eastAsia="Times New Roman"/>
          <w:lang w:val="ru-RU" w:eastAsia="ru-RU"/>
        </w:rPr>
        <w:t>;</w:t>
      </w: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position w:val="-4"/>
          <w:sz w:val="20"/>
          <w:lang w:val="ru-RU" w:eastAsia="ru-RU"/>
        </w:rPr>
        <w:object w:dxaOrig="240" w:dyaOrig="260">
          <v:shape id="_x0000_i1045" type="#_x0000_t75" style="width:12pt;height:12.75pt" o:ole="" fillcolor="window">
            <v:imagedata r:id="rId50" o:title=""/>
          </v:shape>
          <o:OLEObject Type="Embed" ProgID="Equation.2" ShapeID="_x0000_i1045" DrawAspect="Content" ObjectID="_1666104621" r:id="rId51"/>
        </w:object>
      </w:r>
      <w:r w:rsidRPr="000857D5">
        <w:rPr>
          <w:rFonts w:eastAsia="Times New Roman"/>
          <w:lang w:val="ru-RU" w:eastAsia="ru-RU"/>
        </w:rPr>
        <w:t xml:space="preserve">— съем агломерата с </w:t>
      </w:r>
      <w:smartTag w:uri="urn:schemas-microsoft-com:office:smarttags" w:element="metricconverter">
        <w:smartTagPr>
          <w:attr w:name="ProductID" w:val="1 м2"/>
        </w:smartTagPr>
        <w:r w:rsidRPr="000857D5">
          <w:rPr>
            <w:rFonts w:eastAsia="Times New Roman"/>
            <w:lang w:val="ru-RU" w:eastAsia="ru-RU"/>
          </w:rPr>
          <w:t>1 м</w:t>
        </w:r>
        <w:r w:rsidRPr="000857D5">
          <w:rPr>
            <w:rFonts w:eastAsia="Times New Roman"/>
            <w:vertAlign w:val="superscript"/>
            <w:lang w:val="ru-RU" w:eastAsia="ru-RU"/>
          </w:rPr>
          <w:t>2</w:t>
        </w:r>
      </w:smartTag>
      <w:r w:rsidRPr="000857D5">
        <w:rPr>
          <w:rFonts w:eastAsia="Times New Roman"/>
          <w:lang w:val="ru-RU" w:eastAsia="ru-RU"/>
        </w:rPr>
        <w:t xml:space="preserve"> площади спекания </w:t>
      </w:r>
      <w:proofErr w:type="spellStart"/>
      <w:r w:rsidRPr="000857D5">
        <w:rPr>
          <w:rFonts w:eastAsia="Times New Roman"/>
          <w:lang w:val="ru-RU" w:eastAsia="ru-RU"/>
        </w:rPr>
        <w:t>аглоленты</w:t>
      </w:r>
      <w:proofErr w:type="spellEnd"/>
      <w:r w:rsidRPr="000857D5">
        <w:rPr>
          <w:rFonts w:eastAsia="Times New Roman"/>
          <w:lang w:val="ru-RU" w:eastAsia="ru-RU"/>
        </w:rPr>
        <w:t xml:space="preserve"> в </w:t>
      </w:r>
      <w:proofErr w:type="spellStart"/>
      <w:r w:rsidRPr="000857D5">
        <w:rPr>
          <w:rFonts w:eastAsia="Times New Roman"/>
          <w:lang w:val="ru-RU" w:eastAsia="ru-RU"/>
        </w:rPr>
        <w:t>час</w:t>
      </w:r>
      <w:proofErr w:type="gramStart"/>
      <w:r w:rsidRPr="000857D5">
        <w:rPr>
          <w:rFonts w:eastAsia="Times New Roman"/>
          <w:lang w:val="ru-RU" w:eastAsia="ru-RU"/>
        </w:rPr>
        <w:t>,т</w:t>
      </w:r>
      <w:proofErr w:type="spellEnd"/>
      <w:proofErr w:type="gramEnd"/>
      <w:r w:rsidRPr="000857D5">
        <w:rPr>
          <w:rFonts w:eastAsia="Times New Roman"/>
          <w:lang w:val="ru-RU" w:eastAsia="ru-RU"/>
        </w:rPr>
        <w:t>/м</w:t>
      </w:r>
      <w:r w:rsidRPr="000857D5">
        <w:rPr>
          <w:rFonts w:eastAsia="Times New Roman"/>
          <w:vertAlign w:val="superscript"/>
          <w:lang w:val="ru-RU" w:eastAsia="ru-RU"/>
        </w:rPr>
        <w:t>2</w:t>
      </w:r>
      <w:r w:rsidRPr="000857D5">
        <w:rPr>
          <w:rFonts w:eastAsia="Times New Roman"/>
          <w:lang w:val="ru-RU" w:eastAsia="ru-RU"/>
        </w:rPr>
        <w:t xml:space="preserve">. Находится в пределах 1,7 </w:t>
      </w:r>
      <w:r w:rsidRPr="000857D5">
        <w:rPr>
          <w:rFonts w:eastAsia="Times New Roman"/>
          <w:lang w:val="ru-RU" w:eastAsia="ru-RU"/>
        </w:rPr>
        <w:sym w:font="Courier New" w:char="00F7"/>
      </w:r>
      <w:r w:rsidRPr="000857D5">
        <w:rPr>
          <w:rFonts w:eastAsia="Times New Roman"/>
          <w:lang w:val="ru-RU" w:eastAsia="ru-RU"/>
        </w:rPr>
        <w:t xml:space="preserve"> 2,0 т/м</w:t>
      </w:r>
      <w:proofErr w:type="gramStart"/>
      <w:r w:rsidRPr="000857D5">
        <w:rPr>
          <w:rFonts w:eastAsia="Times New Roman"/>
          <w:vertAlign w:val="superscript"/>
          <w:lang w:val="ru-RU" w:eastAsia="ru-RU"/>
        </w:rPr>
        <w:t>2</w:t>
      </w:r>
      <w:proofErr w:type="gramEnd"/>
      <w:r w:rsidRPr="000857D5">
        <w:rPr>
          <w:rFonts w:eastAsia="Times New Roman"/>
          <w:lang w:val="ru-RU" w:eastAsia="ru-RU"/>
        </w:rPr>
        <w:t>.</w:t>
      </w:r>
    </w:p>
    <w:p w:rsidR="000857D5" w:rsidRPr="000857D5" w:rsidRDefault="000857D5" w:rsidP="000857D5">
      <w:pPr>
        <w:spacing w:after="0" w:line="240" w:lineRule="auto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Необходимо стремиться, чтобы </w:t>
      </w:r>
      <w:r w:rsidRPr="000857D5">
        <w:rPr>
          <w:rFonts w:eastAsia="Times New Roman"/>
          <w:position w:val="-10"/>
          <w:sz w:val="20"/>
          <w:lang w:val="ru-RU" w:eastAsia="ru-RU"/>
        </w:rPr>
        <w:object w:dxaOrig="300" w:dyaOrig="320">
          <v:shape id="_x0000_i1046" type="#_x0000_t75" style="width:15pt;height:15.75pt" o:ole="" fillcolor="window">
            <v:imagedata r:id="rId52" o:title=""/>
          </v:shape>
          <o:OLEObject Type="Embed" ProgID="Equation.2" ShapeID="_x0000_i1046" DrawAspect="Content" ObjectID="_1666104622" r:id="rId53"/>
        </w:object>
      </w:r>
      <w:r w:rsidRPr="000857D5">
        <w:rPr>
          <w:rFonts w:eastAsia="Times New Roman"/>
          <w:lang w:val="ru-RU" w:eastAsia="ru-RU"/>
        </w:rPr>
        <w:t xml:space="preserve">было как можно ближе к целому числу и не менее двух. Это объясняется тем, что производительность </w:t>
      </w:r>
      <w:proofErr w:type="spellStart"/>
      <w:r w:rsidRPr="000857D5">
        <w:rPr>
          <w:rFonts w:eastAsia="Times New Roman"/>
          <w:lang w:val="ru-RU" w:eastAsia="ru-RU"/>
        </w:rPr>
        <w:t>аглофабрики</w:t>
      </w:r>
      <w:proofErr w:type="spellEnd"/>
      <w:r w:rsidRPr="000857D5">
        <w:rPr>
          <w:rFonts w:eastAsia="Times New Roman"/>
          <w:lang w:val="ru-RU" w:eastAsia="ru-RU"/>
        </w:rPr>
        <w:t xml:space="preserve"> должна быть не выше потребности завода. Агломерат не подлежит долгому хранению и перевозке на большие расстояния. Нужно отметить, что наличие </w:t>
      </w:r>
      <w:proofErr w:type="spellStart"/>
      <w:r w:rsidRPr="000857D5">
        <w:rPr>
          <w:rFonts w:eastAsia="Times New Roman"/>
          <w:lang w:val="ru-RU" w:eastAsia="ru-RU"/>
        </w:rPr>
        <w:t>аглофабрики</w:t>
      </w:r>
      <w:proofErr w:type="spellEnd"/>
      <w:r w:rsidRPr="000857D5">
        <w:rPr>
          <w:rFonts w:eastAsia="Times New Roman"/>
          <w:lang w:val="ru-RU" w:eastAsia="ru-RU"/>
        </w:rPr>
        <w:t xml:space="preserve"> в составе металлургического завода позволяет использовать отходы других производств: колошниковой пыли, окалины, </w:t>
      </w:r>
      <w:proofErr w:type="spellStart"/>
      <w:r w:rsidRPr="000857D5">
        <w:rPr>
          <w:rFonts w:eastAsia="Times New Roman"/>
          <w:lang w:val="ru-RU" w:eastAsia="ru-RU"/>
        </w:rPr>
        <w:t>коксика</w:t>
      </w:r>
      <w:proofErr w:type="spellEnd"/>
      <w:r w:rsidRPr="000857D5">
        <w:rPr>
          <w:rFonts w:eastAsia="Times New Roman"/>
          <w:lang w:val="ru-RU" w:eastAsia="ru-RU"/>
        </w:rPr>
        <w:t>, которые используют в процессе производства агломерата.</w:t>
      </w:r>
    </w:p>
    <w:p w:rsidR="000857D5" w:rsidRPr="000857D5" w:rsidRDefault="000857D5" w:rsidP="000857D5">
      <w:pPr>
        <w:keepNext/>
        <w:keepLines/>
        <w:spacing w:before="480" w:after="0"/>
        <w:outlineLvl w:val="0"/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Количество батарей</w:t>
      </w:r>
      <w:r w:rsidRPr="000857D5">
        <w:rPr>
          <w:rFonts w:asciiTheme="majorHAnsi" w:eastAsia="Times New Roman" w:hAnsiTheme="majorHAnsi" w:cstheme="majorBidi"/>
          <w:b/>
          <w:bCs/>
          <w:i/>
          <w:color w:val="365F91" w:themeColor="accent1" w:themeShade="BF"/>
          <w:sz w:val="28"/>
          <w:szCs w:val="28"/>
          <w:lang w:val="ru-RU" w:eastAsia="ru-RU"/>
        </w:rPr>
        <w:t xml:space="preserve"> коксохимического цеха</w:t>
      </w:r>
      <w:r w:rsidRPr="000857D5"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определяется</w:t>
      </w:r>
    </w:p>
    <w:p w:rsidR="000857D5" w:rsidRPr="000857D5" w:rsidRDefault="000857D5" w:rsidP="000857D5">
      <w:pPr>
        <w:spacing w:after="0" w:line="240" w:lineRule="auto"/>
        <w:jc w:val="right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position w:val="-28"/>
          <w:sz w:val="20"/>
          <w:szCs w:val="20"/>
          <w:lang w:val="ru-RU" w:eastAsia="ru-RU"/>
        </w:rPr>
        <w:object w:dxaOrig="2840" w:dyaOrig="740">
          <v:shape id="_x0000_i1047" type="#_x0000_t75" style="width:142.5pt;height:36.75pt;mso-wrap-distance-left:9.05pt;mso-wrap-distance-right:9.05pt;mso-position-horizontal-relative:page" o:ole="" o:allowincell="f" o:allowoverlap="f" fillcolor="window">
            <v:imagedata r:id="rId54" o:title=""/>
          </v:shape>
          <o:OLEObject Type="Embed" ProgID="Equation.2" ShapeID="_x0000_i1047" DrawAspect="Content" ObjectID="_1666104623" r:id="rId55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>(2.6)</w:t>
      </w:r>
    </w:p>
    <w:p w:rsidR="000857D5" w:rsidRPr="000857D5" w:rsidRDefault="000857D5" w:rsidP="000857D5">
      <w:pPr>
        <w:ind w:firstLine="360"/>
        <w:jc w:val="right"/>
        <w:rPr>
          <w:rFonts w:eastAsia="Times New Roman"/>
          <w:lang w:val="ru-RU" w:eastAsia="ru-RU"/>
        </w:rPr>
        <w:sectPr w:rsidR="000857D5" w:rsidRPr="000857D5" w:rsidSect="000857D5">
          <w:footerReference w:type="even" r:id="rId56"/>
          <w:footerReference w:type="default" r:id="rId57"/>
          <w:footerReference w:type="first" r:id="rId58"/>
          <w:endnotePr>
            <w:numFmt w:val="decimal"/>
            <w:numStart w:val="0"/>
          </w:endnotePr>
          <w:pgSz w:w="11907" w:h="16840" w:code="9"/>
          <w:pgMar w:top="1021" w:right="1021" w:bottom="1134" w:left="1021" w:header="720" w:footer="851" w:gutter="0"/>
          <w:pgNumType w:start="1"/>
          <w:cols w:space="720"/>
          <w:titlePg/>
        </w:sectPr>
      </w:pPr>
    </w:p>
    <w:p w:rsidR="000857D5" w:rsidRPr="000857D5" w:rsidRDefault="00E14FCE" w:rsidP="000857D5">
      <w:pPr>
        <w:ind w:firstLine="360"/>
        <w:rPr>
          <w:rFonts w:eastAsia="Times New Roman"/>
          <w:lang w:val="ru-RU" w:eastAsia="ru-RU"/>
        </w:rPr>
        <w:sectPr w:rsidR="000857D5" w:rsidRPr="000857D5" w:rsidSect="000857D5">
          <w:footerReference w:type="default" r:id="rId59"/>
          <w:endnotePr>
            <w:numFmt w:val="decimal"/>
            <w:numStart w:val="0"/>
          </w:endnotePr>
          <w:pgSz w:w="16840" w:h="11907" w:orient="landscape" w:code="9"/>
          <w:pgMar w:top="1021" w:right="1134" w:bottom="1021" w:left="1021" w:header="720" w:footer="851" w:gutter="0"/>
          <w:pgNumType w:start="4"/>
          <w:cols w:space="720"/>
        </w:sectPr>
      </w:pPr>
      <w:r>
        <w:rPr>
          <w:rFonts w:eastAsia="Times New Roman"/>
          <w:noProof/>
          <w:lang w:val="ru-RU" w:eastAsia="ru-RU"/>
        </w:rPr>
        <w:lastRenderedPageBreak/>
        <w:pict>
          <v:shape id="_x0000_s1377" type="#_x0000_t75" style="position:absolute;left:0;text-align:left;margin-left:-14.2pt;margin-top:-22.7pt;width:722.25pt;height:433.1pt;z-index:251658240;mso-position-horizontal-relative:margin;mso-position-vertical-relative:margin" o:allowincell="f">
            <v:imagedata r:id="rId60" o:title=""/>
            <w10:wrap type="topAndBottom" anchorx="margin" anchory="margin"/>
          </v:shape>
          <o:OLEObject Type="Embed" ProgID="Word.Picture.8" ShapeID="_x0000_s1377" DrawAspect="Content" ObjectID="_1666104639" r:id="rId61"/>
        </w:pict>
      </w:r>
    </w:p>
    <w:p w:rsidR="000857D5" w:rsidRPr="000857D5" w:rsidRDefault="000857D5" w:rsidP="000857D5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lastRenderedPageBreak/>
        <w:t xml:space="preserve">где 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position w:val="-10"/>
          <w:sz w:val="20"/>
          <w:szCs w:val="20"/>
          <w:lang w:val="ru-RU" w:eastAsia="ru-RU"/>
        </w:rPr>
        <w:object w:dxaOrig="360" w:dyaOrig="360">
          <v:shape id="_x0000_i1048" type="#_x0000_t75" style="width:18pt;height:18pt" o:ole="" fillcolor="window">
            <v:imagedata r:id="rId62" o:title=""/>
          </v:shape>
          <o:OLEObject Type="Embed" ProgID="Equation.2" ShapeID="_x0000_i1048" DrawAspect="Content" ObjectID="_1666104624" r:id="rId63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 xml:space="preserve">— расчетная производительность цеха, </w:t>
      </w:r>
      <w:proofErr w:type="gramStart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т</w:t>
      </w:r>
      <w:proofErr w:type="gramEnd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;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position w:val="-8"/>
          <w:sz w:val="20"/>
          <w:szCs w:val="20"/>
          <w:lang w:val="ru-RU" w:eastAsia="ru-RU"/>
        </w:rPr>
        <w:object w:dxaOrig="499" w:dyaOrig="300">
          <v:shape id="_x0000_i1049" type="#_x0000_t75" style="width:24.75pt;height:15pt" o:ole="" fillcolor="window">
            <v:imagedata r:id="rId64" o:title=""/>
          </v:shape>
          <o:OLEObject Type="Embed" ProgID="Equation.2" ShapeID="_x0000_i1049" DrawAspect="Content" ObjectID="_1666104625" r:id="rId65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>— коэффициент выхода кокса на 1 т сухого угля;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position w:val="-12"/>
          <w:sz w:val="20"/>
          <w:szCs w:val="20"/>
          <w:lang w:val="ru-RU" w:eastAsia="ru-RU"/>
        </w:rPr>
        <w:object w:dxaOrig="260" w:dyaOrig="360">
          <v:shape id="_x0000_i1050" type="#_x0000_t75" style="width:12.75pt;height:18pt" o:ole="" fillcolor="window">
            <v:imagedata r:id="rId66" o:title=""/>
          </v:shape>
          <o:OLEObject Type="Embed" ProgID="Equation.3" ShapeID="_x0000_i1050" DrawAspect="Content" ObjectID="_1666104626" r:id="rId67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 xml:space="preserve">— продолжительность цикла коксования, </w:t>
      </w:r>
      <w:proofErr w:type="gramStart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ч</w:t>
      </w:r>
      <w:proofErr w:type="gramEnd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.;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position w:val="-10"/>
          <w:sz w:val="20"/>
          <w:szCs w:val="20"/>
          <w:lang w:val="ru-RU" w:eastAsia="ru-RU"/>
        </w:rPr>
        <w:object w:dxaOrig="240" w:dyaOrig="260">
          <v:shape id="_x0000_i1051" type="#_x0000_t75" style="width:12pt;height:12.75pt" o:ole="" fillcolor="window">
            <v:imagedata r:id="rId68" o:title=""/>
          </v:shape>
          <o:OLEObject Type="Embed" ProgID="Equation.3" ShapeID="_x0000_i1051" DrawAspect="Content" ObjectID="_1666104627" r:id="rId69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>— плотность угля, т/м</w:t>
      </w:r>
      <w:r w:rsidRPr="000857D5">
        <w:rPr>
          <w:rFonts w:ascii="Arial" w:eastAsia="Times New Roman" w:hAnsi="Arial" w:cs="Times New Roman"/>
          <w:sz w:val="18"/>
          <w:szCs w:val="20"/>
          <w:vertAlign w:val="superscript"/>
          <w:lang w:val="ru-RU" w:eastAsia="ru-RU"/>
        </w:rPr>
        <w:t>3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 (</w:t>
      </w:r>
      <w:r w:rsidRPr="000857D5">
        <w:rPr>
          <w:rFonts w:ascii="Arial" w:eastAsia="Times New Roman" w:hAnsi="Arial" w:cs="Times New Roman"/>
          <w:position w:val="-10"/>
          <w:sz w:val="20"/>
          <w:szCs w:val="20"/>
          <w:lang w:val="ru-RU" w:eastAsia="ru-RU"/>
        </w:rPr>
        <w:object w:dxaOrig="220" w:dyaOrig="260">
          <v:shape id="_x0000_i1052" type="#_x0000_t75" style="width:11.25pt;height:12.75pt" o:ole="" fillcolor="window">
            <v:imagedata r:id="rId70" o:title=""/>
          </v:shape>
          <o:OLEObject Type="Embed" ProgID="Equation.2" ShapeID="_x0000_i1052" DrawAspect="Content" ObjectID="_1666104628" r:id="rId71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= 1,0 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sym w:font="Courier New" w:char="00F7"/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 1,5 т/м</w:t>
      </w:r>
      <w:r w:rsidRPr="000857D5">
        <w:rPr>
          <w:rFonts w:ascii="Arial" w:eastAsia="Times New Roman" w:hAnsi="Arial" w:cs="Times New Roman"/>
          <w:sz w:val="18"/>
          <w:szCs w:val="20"/>
          <w:vertAlign w:val="superscript"/>
          <w:lang w:val="ru-RU" w:eastAsia="ru-RU"/>
        </w:rPr>
        <w:t>3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);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 xml:space="preserve"> </w:t>
      </w:r>
      <w:r w:rsidRPr="000857D5">
        <w:rPr>
          <w:rFonts w:ascii="Arial" w:eastAsia="Times New Roman" w:hAnsi="Arial" w:cs="Times New Roman"/>
          <w:position w:val="-10"/>
          <w:sz w:val="20"/>
          <w:szCs w:val="20"/>
          <w:lang w:val="ru-RU" w:eastAsia="ru-RU"/>
        </w:rPr>
        <w:object w:dxaOrig="279" w:dyaOrig="320">
          <v:shape id="_x0000_i1053" type="#_x0000_t75" style="width:14.25pt;height:15.75pt" o:ole="" fillcolor="window">
            <v:imagedata r:id="rId72" o:title=""/>
          </v:shape>
          <o:OLEObject Type="Embed" ProgID="Equation.2" ShapeID="_x0000_i1053" DrawAspect="Content" ObjectID="_1666104629" r:id="rId73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>— объем коксовой печи, м</w:t>
      </w:r>
      <w:r w:rsidRPr="000857D5">
        <w:rPr>
          <w:rFonts w:ascii="Arial" w:eastAsia="Times New Roman" w:hAnsi="Arial" w:cs="Times New Roman"/>
          <w:sz w:val="18"/>
          <w:szCs w:val="20"/>
          <w:vertAlign w:val="superscript"/>
          <w:lang w:val="ru-RU" w:eastAsia="ru-RU"/>
        </w:rPr>
        <w:t>3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;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position w:val="-4"/>
          <w:sz w:val="20"/>
          <w:szCs w:val="20"/>
          <w:lang w:val="ru-RU" w:eastAsia="ru-RU"/>
        </w:rPr>
        <w:object w:dxaOrig="220" w:dyaOrig="220">
          <v:shape id="_x0000_i1054" type="#_x0000_t75" style="width:11.25pt;height:11.25pt" o:ole="" fillcolor="window">
            <v:imagedata r:id="rId74" o:title=""/>
          </v:shape>
          <o:OLEObject Type="Embed" ProgID="Equation.2" ShapeID="_x0000_i1054" DrawAspect="Content" ObjectID="_1666104630" r:id="rId75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>— количество коксовых печей в батарее;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position w:val="-4"/>
          <w:sz w:val="20"/>
          <w:szCs w:val="20"/>
          <w:lang w:val="ru-RU" w:eastAsia="ru-RU"/>
        </w:rPr>
        <w:object w:dxaOrig="220" w:dyaOrig="260">
          <v:shape id="_x0000_i1055" type="#_x0000_t75" style="width:11.25pt;height:12.75pt" o:ole="" fillcolor="window">
            <v:imagedata r:id="rId76" o:title=""/>
          </v:shape>
          <o:OLEObject Type="Embed" ProgID="Equation.3" ShapeID="_x0000_i1055" DrawAspect="Content" ObjectID="_1666104631" r:id="rId77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  <w:t xml:space="preserve">— количество рабочих дней в году (340 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sym w:font="Courier New" w:char="00F7"/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 350).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Полученное значение </w:t>
      </w:r>
      <w:r w:rsidRPr="000857D5">
        <w:rPr>
          <w:rFonts w:eastAsia="Times New Roman"/>
          <w:position w:val="-10"/>
          <w:sz w:val="20"/>
          <w:lang w:val="ru-RU" w:eastAsia="ru-RU"/>
        </w:rPr>
        <w:object w:dxaOrig="420" w:dyaOrig="320">
          <v:shape id="_x0000_i1056" type="#_x0000_t75" style="width:21pt;height:15.75pt" o:ole="" fillcolor="window">
            <v:imagedata r:id="rId78" o:title=""/>
          </v:shape>
          <o:OLEObject Type="Embed" ProgID="Equation.2" ShapeID="_x0000_i1056" DrawAspect="Content" ObjectID="_1666104632" r:id="rId79"/>
        </w:object>
      </w:r>
      <w:r w:rsidRPr="000857D5">
        <w:rPr>
          <w:rFonts w:eastAsia="Times New Roman"/>
          <w:lang w:val="ru-RU" w:eastAsia="ru-RU"/>
        </w:rPr>
        <w:t xml:space="preserve"> округляется в большую сторону. Оно должно быть не менее двух. Затем </w:t>
      </w:r>
      <w:proofErr w:type="spellStart"/>
      <w:r w:rsidRPr="000857D5">
        <w:rPr>
          <w:rFonts w:eastAsia="Times New Roman"/>
          <w:lang w:val="ru-RU" w:eastAsia="ru-RU"/>
        </w:rPr>
        <w:t>перерассчитывается</w:t>
      </w:r>
      <w:proofErr w:type="spellEnd"/>
      <w:r w:rsidRPr="000857D5">
        <w:rPr>
          <w:rFonts w:eastAsia="Times New Roman"/>
          <w:lang w:val="ru-RU" w:eastAsia="ru-RU"/>
        </w:rPr>
        <w:t xml:space="preserve"> фактическая производительность цеха. Избыток кокса отправляется на внешнюю сеть.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Количество печей в </w:t>
      </w:r>
      <w:r w:rsidRPr="000857D5">
        <w:rPr>
          <w:rFonts w:eastAsia="Times New Roman"/>
          <w:b/>
          <w:i/>
          <w:lang w:val="ru-RU" w:eastAsia="ru-RU"/>
        </w:rPr>
        <w:t xml:space="preserve">известково-обжиговом цехе, </w:t>
      </w:r>
      <w:proofErr w:type="spellStart"/>
      <w:r w:rsidRPr="000857D5">
        <w:rPr>
          <w:rFonts w:eastAsia="Times New Roman"/>
          <w:b/>
          <w:i/>
          <w:lang w:val="ru-RU" w:eastAsia="ru-RU"/>
        </w:rPr>
        <w:t>шлакоперерабатывающих</w:t>
      </w:r>
      <w:proofErr w:type="spellEnd"/>
      <w:r w:rsidRPr="000857D5">
        <w:rPr>
          <w:rFonts w:eastAsia="Times New Roman"/>
          <w:b/>
          <w:i/>
          <w:lang w:val="ru-RU" w:eastAsia="ru-RU"/>
        </w:rPr>
        <w:t xml:space="preserve"> установок</w:t>
      </w:r>
      <w:r w:rsidRPr="000857D5">
        <w:rPr>
          <w:rFonts w:eastAsia="Times New Roman"/>
          <w:lang w:val="ru-RU" w:eastAsia="ru-RU"/>
        </w:rPr>
        <w:t>, доменных и сталеплавильных шлаков определяется делением программ на типовую производительность. Программа рассчитывается суммированием потребностей в извести или количества поступающего в переработку жидкого шлака.</w:t>
      </w: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Количество конвертеров в ККЦ определяется по данным таблицы 2.1.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Предусматривается заливка чугуна в конвертер одним ковшом, а завалка скрапа – одним или двумя совками. Рекомендуется, чтобы в одном цехе было один – два работающих конвертера и один резервный.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right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Таблица 2.1 - Нормативная продолжительность цикла конвертерной плавки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751"/>
        <w:gridCol w:w="882"/>
        <w:gridCol w:w="882"/>
        <w:gridCol w:w="882"/>
        <w:gridCol w:w="881"/>
        <w:gridCol w:w="881"/>
        <w:gridCol w:w="881"/>
        <w:gridCol w:w="881"/>
      </w:tblGrid>
      <w:tr w:rsidR="000857D5" w:rsidRPr="000857D5" w:rsidTr="000857D5">
        <w:tc>
          <w:tcPr>
            <w:tcW w:w="1889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Емкость конвертера жидкой стали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100</w:t>
            </w:r>
            <w:r w:rsidRPr="000857D5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ru-RU" w:eastAsia="ru-RU"/>
              </w:rPr>
              <w:t>*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250</w:t>
            </w:r>
            <w:r w:rsidRPr="000857D5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ru-RU" w:eastAsia="ru-RU"/>
              </w:rPr>
              <w:t>*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300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400</w:t>
            </w:r>
          </w:p>
        </w:tc>
      </w:tr>
      <w:tr w:rsidR="000857D5" w:rsidRPr="000857D5" w:rsidTr="000857D5">
        <w:tc>
          <w:tcPr>
            <w:tcW w:w="1889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Продолжительность цикла плавки, мин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4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</w:t>
            </w:r>
          </w:p>
        </w:tc>
      </w:tr>
    </w:tbl>
    <w:p w:rsidR="000857D5" w:rsidRPr="000857D5" w:rsidRDefault="000857D5" w:rsidP="000857D5">
      <w:pPr>
        <w:spacing w:line="240" w:lineRule="auto"/>
        <w:rPr>
          <w:rFonts w:eastAsia="Times New Roman"/>
          <w:b/>
          <w:bCs/>
          <w:color w:val="4F81BD" w:themeColor="accent1"/>
          <w:sz w:val="18"/>
          <w:szCs w:val="18"/>
          <w:lang w:val="ru-RU" w:eastAsia="ru-RU"/>
        </w:rPr>
      </w:pPr>
      <w:r w:rsidRPr="000857D5">
        <w:rPr>
          <w:rFonts w:eastAsia="Times New Roman"/>
          <w:b/>
          <w:bCs/>
          <w:color w:val="4F81BD" w:themeColor="accent1"/>
          <w:sz w:val="18"/>
          <w:szCs w:val="18"/>
          <w:lang w:val="ru-RU" w:eastAsia="ru-RU"/>
        </w:rPr>
        <w:t>*Примечание: 100 – и 250 – тонные конвертеры применяются для переплавки низкофосфористых чугунов.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Число электрических дуговых сталеплавильных печей устанавливается на основании таблицы 2.2.</w:t>
      </w:r>
    </w:p>
    <w:p w:rsidR="000857D5" w:rsidRP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2.2 - Продолжительность плавки в дуговых электропечах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590"/>
        <w:gridCol w:w="857"/>
        <w:gridCol w:w="857"/>
        <w:gridCol w:w="857"/>
        <w:gridCol w:w="760"/>
      </w:tblGrid>
      <w:tr w:rsidR="000857D5" w:rsidRPr="000857D5" w:rsidTr="000857D5">
        <w:tc>
          <w:tcPr>
            <w:tcW w:w="3321" w:type="pct"/>
          </w:tcPr>
          <w:p w:rsidR="000857D5" w:rsidRPr="000857D5" w:rsidRDefault="000857D5" w:rsidP="000857D5">
            <w:pPr>
              <w:widowControl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Номинальная емкость электропечи, </w:t>
            </w: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</w:t>
            </w:r>
            <w:proofErr w:type="gramEnd"/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383" w:type="pct"/>
          </w:tcPr>
          <w:p w:rsidR="000857D5" w:rsidRPr="000857D5" w:rsidRDefault="000857D5" w:rsidP="000857D5">
            <w:pPr>
              <w:widowControl w:val="0"/>
              <w:spacing w:before="1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</w:t>
            </w:r>
          </w:p>
        </w:tc>
      </w:tr>
      <w:tr w:rsidR="000857D5" w:rsidRPr="000857D5" w:rsidTr="000857D5">
        <w:tc>
          <w:tcPr>
            <w:tcW w:w="3321" w:type="pct"/>
          </w:tcPr>
          <w:p w:rsidR="000857D5" w:rsidRPr="000857D5" w:rsidRDefault="000857D5" w:rsidP="000857D5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Продолжительность плавки, мин</w:t>
            </w:r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383" w:type="pct"/>
          </w:tcPr>
          <w:p w:rsidR="000857D5" w:rsidRPr="000857D5" w:rsidRDefault="000857D5" w:rsidP="000857D5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220</w:t>
            </w:r>
          </w:p>
        </w:tc>
      </w:tr>
    </w:tbl>
    <w:p w:rsidR="000857D5" w:rsidRPr="000857D5" w:rsidRDefault="000857D5" w:rsidP="000857D5">
      <w:pPr>
        <w:widowControl w:val="0"/>
        <w:spacing w:after="0" w:line="240" w:lineRule="auto"/>
        <w:ind w:firstLine="426"/>
        <w:jc w:val="center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ind w:left="566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В одном цехе рекомендуется устанавливать от двух до пяти электропечей.</w:t>
      </w:r>
    </w:p>
    <w:p w:rsidR="000857D5" w:rsidRPr="000857D5" w:rsidRDefault="000857D5" w:rsidP="000857D5">
      <w:pPr>
        <w:ind w:left="566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Данные по мартеновским печам представлены в таблице 2.3.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Таблица 2.3 - Продолжительность плавки в мартеновских печах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472"/>
        <w:gridCol w:w="645"/>
        <w:gridCol w:w="643"/>
        <w:gridCol w:w="643"/>
        <w:gridCol w:w="643"/>
        <w:gridCol w:w="645"/>
        <w:gridCol w:w="643"/>
        <w:gridCol w:w="857"/>
        <w:gridCol w:w="857"/>
        <w:gridCol w:w="873"/>
      </w:tblGrid>
      <w:tr w:rsidR="000857D5" w:rsidRPr="000857D5" w:rsidTr="000857D5">
        <w:tc>
          <w:tcPr>
            <w:tcW w:w="1750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Емкость печи, </w:t>
            </w: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</w:t>
            </w:r>
            <w:proofErr w:type="gramEnd"/>
          </w:p>
        </w:tc>
        <w:tc>
          <w:tcPr>
            <w:tcW w:w="3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32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32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300</w:t>
            </w:r>
          </w:p>
        </w:tc>
        <w:tc>
          <w:tcPr>
            <w:tcW w:w="32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400</w:t>
            </w:r>
          </w:p>
        </w:tc>
        <w:tc>
          <w:tcPr>
            <w:tcW w:w="3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</w:t>
            </w:r>
          </w:p>
        </w:tc>
        <w:tc>
          <w:tcPr>
            <w:tcW w:w="32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600</w:t>
            </w:r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700</w:t>
            </w:r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800</w:t>
            </w:r>
          </w:p>
        </w:tc>
        <w:tc>
          <w:tcPr>
            <w:tcW w:w="441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900</w:t>
            </w:r>
          </w:p>
        </w:tc>
      </w:tr>
      <w:tr w:rsidR="000857D5" w:rsidRPr="000857D5" w:rsidTr="000857D5">
        <w:tc>
          <w:tcPr>
            <w:tcW w:w="1750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Продолжительность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плавки</w:t>
            </w: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,ч</w:t>
            </w:r>
            <w:proofErr w:type="spellEnd"/>
            <w:proofErr w:type="gramEnd"/>
          </w:p>
        </w:tc>
        <w:tc>
          <w:tcPr>
            <w:tcW w:w="325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6,3</w:t>
            </w:r>
          </w:p>
        </w:tc>
        <w:tc>
          <w:tcPr>
            <w:tcW w:w="32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6,8</w:t>
            </w:r>
          </w:p>
        </w:tc>
        <w:tc>
          <w:tcPr>
            <w:tcW w:w="32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7,9</w:t>
            </w:r>
          </w:p>
        </w:tc>
        <w:tc>
          <w:tcPr>
            <w:tcW w:w="32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8,6</w:t>
            </w:r>
          </w:p>
        </w:tc>
        <w:tc>
          <w:tcPr>
            <w:tcW w:w="325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9,5</w:t>
            </w:r>
          </w:p>
        </w:tc>
        <w:tc>
          <w:tcPr>
            <w:tcW w:w="324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9,8</w:t>
            </w:r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10,4</w:t>
            </w:r>
          </w:p>
        </w:tc>
        <w:tc>
          <w:tcPr>
            <w:tcW w:w="432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10,7</w:t>
            </w:r>
          </w:p>
        </w:tc>
        <w:tc>
          <w:tcPr>
            <w:tcW w:w="441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11,0</w:t>
            </w:r>
          </w:p>
        </w:tc>
      </w:tr>
    </w:tbl>
    <w:p w:rsidR="000857D5" w:rsidRPr="000857D5" w:rsidRDefault="000857D5" w:rsidP="000857D5">
      <w:pPr>
        <w:widowControl w:val="0"/>
        <w:spacing w:after="0" w:line="240" w:lineRule="auto"/>
        <w:ind w:firstLine="426"/>
        <w:jc w:val="center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Рекомендуется, чтобы в одном цехе было от двух до десяти мартеновских печей.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Емкость агрегатов и время плавки подбираются так, чтобы число печей при округлении в большую сторону было близко к целому числу.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Номинальный полезный объем (м</w:t>
      </w:r>
      <w:r w:rsidRPr="000857D5">
        <w:rPr>
          <w:rFonts w:eastAsia="Times New Roman"/>
          <w:vertAlign w:val="superscript"/>
          <w:lang w:val="ru-RU" w:eastAsia="ru-RU"/>
        </w:rPr>
        <w:t>3</w:t>
      </w:r>
      <w:r w:rsidRPr="000857D5">
        <w:rPr>
          <w:rFonts w:eastAsia="Times New Roman"/>
          <w:lang w:val="ru-RU" w:eastAsia="ru-RU"/>
        </w:rPr>
        <w:t>) доменных печей: 1386, 1513, 1719, 2000, 2700, 3200, 5000, 5500, 7000.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lastRenderedPageBreak/>
        <w:t xml:space="preserve">Площадь спекания </w:t>
      </w:r>
      <w:proofErr w:type="spellStart"/>
      <w:r w:rsidRPr="000857D5">
        <w:rPr>
          <w:rFonts w:eastAsia="Times New Roman"/>
          <w:lang w:val="ru-RU" w:eastAsia="ru-RU"/>
        </w:rPr>
        <w:t>аглолент</w:t>
      </w:r>
      <w:proofErr w:type="spellEnd"/>
      <w:r w:rsidRPr="000857D5">
        <w:rPr>
          <w:rFonts w:eastAsia="Times New Roman"/>
          <w:lang w:val="ru-RU" w:eastAsia="ru-RU"/>
        </w:rPr>
        <w:t xml:space="preserve"> (м</w:t>
      </w:r>
      <w:proofErr w:type="gramStart"/>
      <w:r w:rsidRPr="000857D5">
        <w:rPr>
          <w:rFonts w:eastAsia="Times New Roman"/>
          <w:vertAlign w:val="superscript"/>
          <w:lang w:val="ru-RU" w:eastAsia="ru-RU"/>
        </w:rPr>
        <w:t>2</w:t>
      </w:r>
      <w:proofErr w:type="gramEnd"/>
      <w:r w:rsidRPr="000857D5">
        <w:rPr>
          <w:rFonts w:eastAsia="Times New Roman"/>
          <w:lang w:val="ru-RU" w:eastAsia="ru-RU"/>
        </w:rPr>
        <w:t>): 252, 280, 300, 400, 500.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Количество коксовых батарей определяется в соответствии с данными, приведенными в таблице 2.4.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Производительность одной разливочной машины составляет 0,7 – 0,9 млн. т чушкового чугуна в год.</w:t>
      </w: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Таблица 2.4 - Характеристики коксохимических агрегатов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018"/>
        <w:gridCol w:w="2595"/>
        <w:gridCol w:w="3308"/>
      </w:tblGrid>
      <w:tr w:rsidR="000857D5" w:rsidRPr="000857D5" w:rsidTr="000857D5">
        <w:trPr>
          <w:jc w:val="center"/>
        </w:trPr>
        <w:tc>
          <w:tcPr>
            <w:tcW w:w="20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Число печей в батарее, </w:t>
            </w:r>
            <w:proofErr w:type="spellStart"/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шт</w:t>
            </w:r>
            <w:proofErr w:type="spellEnd"/>
            <w:proofErr w:type="gramEnd"/>
          </w:p>
        </w:tc>
        <w:tc>
          <w:tcPr>
            <w:tcW w:w="1308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Объем печи, м</w:t>
            </w:r>
            <w:r w:rsidRPr="000857D5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ru-RU" w:eastAsia="ru-RU"/>
              </w:rPr>
              <w:t>3</w:t>
            </w:r>
          </w:p>
        </w:tc>
        <w:tc>
          <w:tcPr>
            <w:tcW w:w="1667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Продолжительность цикла коксования, </w:t>
            </w: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ч</w:t>
            </w:r>
            <w:proofErr w:type="gramEnd"/>
          </w:p>
        </w:tc>
      </w:tr>
      <w:tr w:rsidR="000857D5" w:rsidRPr="000857D5" w:rsidTr="000857D5">
        <w:trPr>
          <w:jc w:val="center"/>
        </w:trPr>
        <w:tc>
          <w:tcPr>
            <w:tcW w:w="202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1308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50,0</w:t>
            </w:r>
          </w:p>
        </w:tc>
        <w:tc>
          <w:tcPr>
            <w:tcW w:w="1667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12,5</w:t>
            </w:r>
          </w:p>
        </w:tc>
      </w:tr>
      <w:tr w:rsidR="000857D5" w:rsidRPr="000857D5" w:rsidTr="000857D5">
        <w:trPr>
          <w:jc w:val="center"/>
        </w:trPr>
        <w:tc>
          <w:tcPr>
            <w:tcW w:w="202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40,0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16,0</w:t>
            </w:r>
          </w:p>
        </w:tc>
      </w:tr>
      <w:tr w:rsidR="000857D5" w:rsidRPr="000857D5" w:rsidTr="000857D5">
        <w:trPr>
          <w:jc w:val="center"/>
        </w:trPr>
        <w:tc>
          <w:tcPr>
            <w:tcW w:w="202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35,5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17,5</w:t>
            </w:r>
          </w:p>
        </w:tc>
      </w:tr>
      <w:tr w:rsidR="000857D5" w:rsidRPr="000857D5" w:rsidTr="000857D5">
        <w:trPr>
          <w:jc w:val="center"/>
        </w:trPr>
        <w:tc>
          <w:tcPr>
            <w:tcW w:w="202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34,0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16,5</w:t>
            </w:r>
          </w:p>
        </w:tc>
      </w:tr>
      <w:tr w:rsidR="000857D5" w:rsidRPr="000857D5" w:rsidTr="000857D5">
        <w:trPr>
          <w:jc w:val="center"/>
        </w:trPr>
        <w:tc>
          <w:tcPr>
            <w:tcW w:w="202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32,3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15,0</w:t>
            </w:r>
          </w:p>
        </w:tc>
      </w:tr>
      <w:tr w:rsidR="000857D5" w:rsidRPr="000857D5" w:rsidTr="000857D5">
        <w:trPr>
          <w:jc w:val="center"/>
        </w:trPr>
        <w:tc>
          <w:tcPr>
            <w:tcW w:w="202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29,3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17,5</w:t>
            </w:r>
          </w:p>
        </w:tc>
      </w:tr>
      <w:tr w:rsidR="000857D5" w:rsidRPr="000857D5" w:rsidTr="000857D5">
        <w:trPr>
          <w:trHeight w:val="149"/>
          <w:jc w:val="center"/>
        </w:trPr>
        <w:tc>
          <w:tcPr>
            <w:tcW w:w="2025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1308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32,3</w:t>
            </w:r>
          </w:p>
        </w:tc>
        <w:tc>
          <w:tcPr>
            <w:tcW w:w="1667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15,0</w:t>
            </w:r>
          </w:p>
        </w:tc>
      </w:tr>
    </w:tbl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Данные по печам, обжигающим известь, приведены в таблице 2.5.</w:t>
      </w: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Таблица 2.5 - Характеристика известково-обжиговых печей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042"/>
        <w:gridCol w:w="1919"/>
        <w:gridCol w:w="2480"/>
        <w:gridCol w:w="2480"/>
      </w:tblGrid>
      <w:tr w:rsidR="000857D5" w:rsidRPr="001E00EB" w:rsidTr="000857D5">
        <w:tc>
          <w:tcPr>
            <w:tcW w:w="1533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Тип печи</w:t>
            </w:r>
          </w:p>
        </w:tc>
        <w:tc>
          <w:tcPr>
            <w:tcW w:w="967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Шахтная газовая</w:t>
            </w:r>
          </w:p>
        </w:tc>
        <w:tc>
          <w:tcPr>
            <w:tcW w:w="1250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Вращающаяся</w:t>
            </w:r>
          </w:p>
        </w:tc>
        <w:tc>
          <w:tcPr>
            <w:tcW w:w="1250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Печь кипящего слоя КС-1000 с циклонами</w:t>
            </w:r>
          </w:p>
        </w:tc>
      </w:tr>
      <w:tr w:rsidR="000857D5" w:rsidRPr="000857D5" w:rsidTr="000857D5">
        <w:tc>
          <w:tcPr>
            <w:tcW w:w="1533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Производительность, тыс. т в год</w:t>
            </w:r>
          </w:p>
        </w:tc>
        <w:tc>
          <w:tcPr>
            <w:tcW w:w="967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46,2</w:t>
            </w:r>
          </w:p>
        </w:tc>
        <w:tc>
          <w:tcPr>
            <w:tcW w:w="1250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110,0</w:t>
            </w:r>
          </w:p>
        </w:tc>
        <w:tc>
          <w:tcPr>
            <w:tcW w:w="1250" w:type="pct"/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330,0</w:t>
            </w:r>
          </w:p>
        </w:tc>
      </w:tr>
    </w:tbl>
    <w:p w:rsidR="000857D5" w:rsidRPr="000857D5" w:rsidRDefault="000857D5" w:rsidP="000857D5">
      <w:pPr>
        <w:widowControl w:val="0"/>
        <w:spacing w:after="0" w:line="240" w:lineRule="auto"/>
        <w:ind w:firstLine="426"/>
        <w:jc w:val="center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 xml:space="preserve">Производительность </w:t>
      </w:r>
      <w:proofErr w:type="spellStart"/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шлакоперерабатывающих</w:t>
      </w:r>
      <w:proofErr w:type="spellEnd"/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 xml:space="preserve"> цехов доменных шлаков:</w:t>
      </w:r>
    </w:p>
    <w:p w:rsidR="000857D5" w:rsidRPr="000857D5" w:rsidRDefault="000857D5" w:rsidP="000857D5">
      <w:pPr>
        <w:ind w:left="566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а) установки </w:t>
      </w:r>
      <w:proofErr w:type="spellStart"/>
      <w:r w:rsidRPr="000857D5">
        <w:rPr>
          <w:rFonts w:eastAsia="Times New Roman"/>
          <w:lang w:val="ru-RU" w:eastAsia="ru-RU"/>
        </w:rPr>
        <w:t>гидрожелобной</w:t>
      </w:r>
      <w:proofErr w:type="spellEnd"/>
      <w:r w:rsidRPr="000857D5">
        <w:rPr>
          <w:rFonts w:eastAsia="Times New Roman"/>
          <w:lang w:val="ru-RU" w:eastAsia="ru-RU"/>
        </w:rPr>
        <w:t xml:space="preserve"> грануляции – 750, 1500 тыс</w:t>
      </w:r>
      <w:proofErr w:type="gramStart"/>
      <w:r w:rsidRPr="000857D5">
        <w:rPr>
          <w:rFonts w:eastAsia="Times New Roman"/>
          <w:lang w:val="ru-RU" w:eastAsia="ru-RU"/>
        </w:rPr>
        <w:t>.т</w:t>
      </w:r>
      <w:proofErr w:type="gramEnd"/>
      <w:r w:rsidRPr="000857D5">
        <w:rPr>
          <w:rFonts w:eastAsia="Times New Roman"/>
          <w:lang w:val="ru-RU" w:eastAsia="ru-RU"/>
        </w:rPr>
        <w:t xml:space="preserve"> </w:t>
      </w:r>
      <w:proofErr w:type="spellStart"/>
      <w:r w:rsidRPr="000857D5">
        <w:rPr>
          <w:rFonts w:eastAsia="Times New Roman"/>
          <w:lang w:val="ru-RU" w:eastAsia="ru-RU"/>
        </w:rPr>
        <w:t>граншлака</w:t>
      </w:r>
      <w:proofErr w:type="spellEnd"/>
      <w:r w:rsidRPr="000857D5">
        <w:rPr>
          <w:rFonts w:eastAsia="Times New Roman"/>
          <w:lang w:val="ru-RU" w:eastAsia="ru-RU"/>
        </w:rPr>
        <w:t xml:space="preserve"> в год;</w:t>
      </w:r>
    </w:p>
    <w:p w:rsidR="000857D5" w:rsidRPr="000857D5" w:rsidRDefault="000857D5" w:rsidP="000857D5">
      <w:pPr>
        <w:ind w:left="566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б) установки по производству шлаковой пемзы -  320, 640 тыс</w:t>
      </w:r>
      <w:proofErr w:type="gramStart"/>
      <w:r w:rsidRPr="000857D5">
        <w:rPr>
          <w:rFonts w:eastAsia="Times New Roman"/>
          <w:lang w:val="ru-RU" w:eastAsia="ru-RU"/>
        </w:rPr>
        <w:t>.т</w:t>
      </w:r>
      <w:proofErr w:type="gramEnd"/>
      <w:r w:rsidRPr="000857D5">
        <w:rPr>
          <w:rFonts w:eastAsia="Times New Roman"/>
          <w:lang w:val="ru-RU" w:eastAsia="ru-RU"/>
        </w:rPr>
        <w:t xml:space="preserve"> в год;</w:t>
      </w: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в) установки по производству литого фракционированного щебня 500, 800 тыс</w:t>
      </w:r>
      <w:proofErr w:type="gramStart"/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.т</w:t>
      </w:r>
      <w:proofErr w:type="gramEnd"/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 xml:space="preserve"> в год;</w:t>
      </w: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г) установки по производству фракционированного щебня из ковшовых остатков – 500, 700, 1000 тыс</w:t>
      </w:r>
      <w:proofErr w:type="gramStart"/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.т</w:t>
      </w:r>
      <w:proofErr w:type="gramEnd"/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 xml:space="preserve"> в год.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Производительность </w:t>
      </w:r>
      <w:proofErr w:type="spellStart"/>
      <w:r w:rsidRPr="000857D5">
        <w:rPr>
          <w:rFonts w:eastAsia="Times New Roman"/>
          <w:lang w:val="ru-RU" w:eastAsia="ru-RU"/>
        </w:rPr>
        <w:t>шлакоперерабатывающих</w:t>
      </w:r>
      <w:proofErr w:type="spellEnd"/>
      <w:r w:rsidRPr="000857D5">
        <w:rPr>
          <w:rFonts w:eastAsia="Times New Roman"/>
          <w:lang w:val="ru-RU" w:eastAsia="ru-RU"/>
        </w:rPr>
        <w:t xml:space="preserve"> цехов сталеплавильных шлаков: установки по производству щебня – 100, 300, 600, 1000, 1500 тыс</w:t>
      </w:r>
      <w:proofErr w:type="gramStart"/>
      <w:r w:rsidRPr="000857D5">
        <w:rPr>
          <w:rFonts w:eastAsia="Times New Roman"/>
          <w:lang w:val="ru-RU" w:eastAsia="ru-RU"/>
        </w:rPr>
        <w:t>.т</w:t>
      </w:r>
      <w:proofErr w:type="gramEnd"/>
      <w:r w:rsidRPr="000857D5">
        <w:rPr>
          <w:rFonts w:eastAsia="Times New Roman"/>
          <w:lang w:val="ru-RU" w:eastAsia="ru-RU"/>
        </w:rPr>
        <w:t xml:space="preserve"> в год.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Производительность труболитейного цеха зависит от способа отливки, диаметра труб и колеблется в пределах от 0,05 до 0,2 млн</w:t>
      </w:r>
      <w:proofErr w:type="gramStart"/>
      <w:r w:rsidRPr="000857D5">
        <w:rPr>
          <w:rFonts w:eastAsia="Times New Roman"/>
          <w:lang w:val="ru-RU" w:eastAsia="ru-RU"/>
        </w:rPr>
        <w:t>.т</w:t>
      </w:r>
      <w:proofErr w:type="gramEnd"/>
      <w:r w:rsidRPr="000857D5">
        <w:rPr>
          <w:rFonts w:eastAsia="Times New Roman"/>
          <w:lang w:val="ru-RU" w:eastAsia="ru-RU"/>
        </w:rPr>
        <w:t xml:space="preserve"> готовых труб в год. 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Производительность литейных цехов – 40 – 50 тыс</w:t>
      </w:r>
      <w:proofErr w:type="gramStart"/>
      <w:r w:rsidRPr="000857D5">
        <w:rPr>
          <w:rFonts w:eastAsia="Times New Roman"/>
          <w:lang w:val="ru-RU" w:eastAsia="ru-RU"/>
        </w:rPr>
        <w:t>.т</w:t>
      </w:r>
      <w:proofErr w:type="gramEnd"/>
      <w:r w:rsidRPr="000857D5">
        <w:rPr>
          <w:rFonts w:eastAsia="Times New Roman"/>
          <w:lang w:val="ru-RU" w:eastAsia="ru-RU"/>
        </w:rPr>
        <w:t xml:space="preserve"> в год.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Производительность цеха изложниц при производительности завода 6,5 млн</w:t>
      </w:r>
      <w:proofErr w:type="gramStart"/>
      <w:r w:rsidRPr="000857D5">
        <w:rPr>
          <w:rFonts w:eastAsia="Times New Roman"/>
          <w:lang w:val="ru-RU" w:eastAsia="ru-RU"/>
        </w:rPr>
        <w:t>.т</w:t>
      </w:r>
      <w:proofErr w:type="gramEnd"/>
      <w:r w:rsidRPr="000857D5">
        <w:rPr>
          <w:rFonts w:eastAsia="Times New Roman"/>
          <w:lang w:val="ru-RU" w:eastAsia="ru-RU"/>
        </w:rPr>
        <w:t xml:space="preserve"> стали в год – 200 тыс.т в год.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3. РАСЧЕТ ГРУЗООБОРОТА ОСНОВНЫХ И ВСПОМОГАТЕЛЬНЫХ ЦЕХОВ</w:t>
      </w:r>
    </w:p>
    <w:p w:rsidR="000857D5" w:rsidRPr="000857D5" w:rsidRDefault="000857D5" w:rsidP="000857D5">
      <w:pPr>
        <w:framePr w:hSpace="180" w:wrap="auto" w:vAnchor="text" w:hAnchor="page" w:x="3151" w:y="1187"/>
        <w:widowControl w:val="0"/>
        <w:spacing w:after="0" w:line="240" w:lineRule="auto"/>
        <w:ind w:firstLine="426"/>
        <w:jc w:val="center"/>
        <w:rPr>
          <w:rFonts w:ascii="MS Sans Serif" w:eastAsia="Times New Roman" w:hAnsi="MS Sans Serif" w:cs="Times New Roman"/>
          <w:sz w:val="20"/>
          <w:szCs w:val="20"/>
          <w:lang w:eastAsia="ru-RU"/>
        </w:rPr>
      </w:pPr>
      <w:r w:rsidRPr="000857D5">
        <w:rPr>
          <w:rFonts w:ascii="MS Sans Serif" w:eastAsia="Times New Roman" w:hAnsi="MS Sans Serif" w:cs="Times New Roman"/>
          <w:position w:val="-14"/>
          <w:sz w:val="20"/>
          <w:szCs w:val="20"/>
          <w:lang w:eastAsia="ru-RU"/>
        </w:rPr>
        <w:object w:dxaOrig="1420" w:dyaOrig="400">
          <v:shape id="_x0000_i1057" type="#_x0000_t75" style="width:71.25pt;height:20.25pt" o:ole="" fillcolor="window">
            <v:imagedata r:id="rId80" o:title=""/>
          </v:shape>
          <o:OLEObject Type="Embed" ProgID="Equation.3" ShapeID="_x0000_i1057" DrawAspect="Content" ObjectID="_1666104633" r:id="rId81"/>
        </w:objec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proofErr w:type="gramStart"/>
      <w:r w:rsidRPr="000857D5">
        <w:rPr>
          <w:rFonts w:eastAsia="Times New Roman"/>
          <w:lang w:val="ru-RU" w:eastAsia="ru-RU"/>
        </w:rPr>
        <w:t xml:space="preserve">Расчет грузооборота производится исходя из фактической производительности цехов, начиная с прокатных и заканчивая </w:t>
      </w:r>
      <w:proofErr w:type="spellStart"/>
      <w:r w:rsidRPr="000857D5">
        <w:rPr>
          <w:rFonts w:eastAsia="Times New Roman"/>
          <w:lang w:val="ru-RU" w:eastAsia="ru-RU"/>
        </w:rPr>
        <w:t>аглококсодоменным</w:t>
      </w:r>
      <w:proofErr w:type="spellEnd"/>
      <w:r w:rsidRPr="000857D5">
        <w:rPr>
          <w:rFonts w:eastAsia="Times New Roman"/>
          <w:lang w:val="ru-RU" w:eastAsia="ru-RU"/>
        </w:rPr>
        <w:t xml:space="preserve"> производством.</w:t>
      </w:r>
      <w:proofErr w:type="gramEnd"/>
      <w:r w:rsidRPr="000857D5">
        <w:rPr>
          <w:rFonts w:eastAsia="Times New Roman"/>
          <w:lang w:val="ru-RU" w:eastAsia="ru-RU"/>
        </w:rPr>
        <w:t xml:space="preserve"> Годовой грузооборот определяется отдельно по прибывающим и отправляемым из цехов грузам по следующей формуле</w:t>
      </w:r>
    </w:p>
    <w:p w:rsidR="000857D5" w:rsidRPr="000857D5" w:rsidRDefault="000857D5" w:rsidP="000857D5">
      <w:pPr>
        <w:spacing w:after="0" w:line="240" w:lineRule="auto"/>
        <w:ind w:left="1440" w:firstLine="720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(3.1)</w:t>
      </w:r>
    </w:p>
    <w:p w:rsidR="000857D5" w:rsidRPr="000857D5" w:rsidRDefault="000857D5" w:rsidP="000857D5">
      <w:pPr>
        <w:widowControl w:val="0"/>
        <w:spacing w:after="0" w:line="240" w:lineRule="auto"/>
        <w:ind w:firstLine="425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firstLine="425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firstLine="425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где   </w:t>
      </w:r>
      <w:r w:rsidRPr="000857D5">
        <w:rPr>
          <w:rFonts w:ascii="Arial" w:eastAsia="Times New Roman" w:hAnsi="Arial" w:cs="Times New Roman"/>
          <w:position w:val="-10"/>
          <w:sz w:val="20"/>
          <w:szCs w:val="20"/>
          <w:lang w:val="ru-RU" w:eastAsia="ru-RU"/>
        </w:rPr>
        <w:object w:dxaOrig="300" w:dyaOrig="320">
          <v:shape id="_x0000_i1058" type="#_x0000_t75" style="width:15pt;height:15.75pt" o:ole="" fillcolor="window">
            <v:imagedata r:id="rId82" o:title=""/>
          </v:shape>
          <o:OLEObject Type="Embed" ProgID="Equation.2" ShapeID="_x0000_i1058" DrawAspect="Content" ObjectID="_1666104634" r:id="rId83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— фактическая производительность </w:t>
      </w:r>
      <w:r w:rsidRPr="000857D5">
        <w:rPr>
          <w:rFonts w:ascii="Arial" w:eastAsia="Times New Roman" w:hAnsi="Arial" w:cs="Times New Roman"/>
          <w:position w:val="-6"/>
          <w:sz w:val="20"/>
          <w:szCs w:val="20"/>
          <w:lang w:val="ru-RU" w:eastAsia="ru-RU"/>
        </w:rPr>
        <w:object w:dxaOrig="139" w:dyaOrig="260">
          <v:shape id="_x0000_i1059" type="#_x0000_t75" style="width:6.75pt;height:12.75pt" o:ole="" fillcolor="window">
            <v:imagedata r:id="rId84" o:title=""/>
          </v:shape>
          <o:OLEObject Type="Embed" ProgID="Equation.3" ShapeID="_x0000_i1059" DrawAspect="Content" ObjectID="_1666104635" r:id="rId85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-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го цеха;</w:t>
      </w:r>
    </w:p>
    <w:p w:rsidR="000857D5" w:rsidRPr="000857D5" w:rsidRDefault="000857D5" w:rsidP="000857D5">
      <w:pPr>
        <w:widowControl w:val="0"/>
        <w:spacing w:after="0" w:line="240" w:lineRule="auto"/>
        <w:ind w:firstLine="425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 </w: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ab/>
      </w:r>
      <w:r w:rsidRPr="000857D5">
        <w:rPr>
          <w:rFonts w:ascii="Arial" w:eastAsia="Times New Roman" w:hAnsi="Arial" w:cs="Times New Roman"/>
          <w:position w:val="-14"/>
          <w:sz w:val="20"/>
          <w:szCs w:val="20"/>
          <w:lang w:val="ru-RU" w:eastAsia="ru-RU"/>
        </w:rPr>
        <w:object w:dxaOrig="380" w:dyaOrig="360">
          <v:shape id="_x0000_i1060" type="#_x0000_t75" style="width:18.75pt;height:18pt" o:ole="" fillcolor="window">
            <v:imagedata r:id="rId86" o:title=""/>
          </v:shape>
          <o:OLEObject Type="Embed" ProgID="Equation.2" ShapeID="_x0000_i1060" DrawAspect="Content" ObjectID="_1666104636" r:id="rId87"/>
        </w:object>
      </w:r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 xml:space="preserve">— коэффициент расхода (выхода) </w:t>
      </w:r>
      <w:proofErr w:type="spellStart"/>
      <w:r w:rsidRPr="000857D5">
        <w:rPr>
          <w:rFonts w:ascii="Arial" w:eastAsia="Times New Roman" w:hAnsi="Arial" w:cs="Times New Roman"/>
          <w:sz w:val="18"/>
          <w:szCs w:val="20"/>
          <w:lang w:val="ru-RU" w:eastAsia="ru-RU"/>
        </w:rPr>
        <w:t>прибываемого</w:t>
      </w:r>
      <w:proofErr w:type="spellEnd"/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(отправляемого) </w:t>
      </w:r>
      <w:r w:rsidRPr="000857D5">
        <w:rPr>
          <w:rFonts w:eastAsia="Times New Roman"/>
          <w:position w:val="-4"/>
          <w:sz w:val="20"/>
          <w:lang w:val="ru-RU" w:eastAsia="ru-RU"/>
        </w:rPr>
        <w:object w:dxaOrig="200" w:dyaOrig="260">
          <v:shape id="_x0000_i1061" type="#_x0000_t75" style="width:9.75pt;height:12.75pt" o:ole="" fillcolor="window">
            <v:imagedata r:id="rId88" o:title=""/>
          </v:shape>
          <o:OLEObject Type="Embed" ProgID="Equation.2" ShapeID="_x0000_i1061" DrawAspect="Content" ObjectID="_1666104637" r:id="rId89"/>
        </w:object>
      </w:r>
      <w:r w:rsidRPr="000857D5">
        <w:rPr>
          <w:rFonts w:eastAsia="Times New Roman"/>
          <w:lang w:val="ru-RU" w:eastAsia="ru-RU"/>
        </w:rPr>
        <w:t>-</w:t>
      </w:r>
      <w:r w:rsidRPr="000857D5">
        <w:rPr>
          <w:rFonts w:eastAsia="Times New Roman"/>
          <w:lang w:val="ru-RU" w:eastAsia="ru-RU"/>
        </w:rPr>
        <w:t>го груза.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lastRenderedPageBreak/>
        <w:t>Перечень прибывающих и отправляемых грузов, а также расходные коэффициенты по каждому грузу для основных и вспомогательных цехов сведены в таблицы. Ведомости грузооборота по отдельным цехам целесообразно представить в приложении к пояснительной записке курсового проекта.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На основании ведомостей составляется косая (шахматная) таблица грузооборота по заводу в целом (рисунок 3.1).</w:t>
      </w:r>
    </w:p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Times New Roman"/>
          <w:sz w:val="18"/>
          <w:szCs w:val="20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firstLine="426"/>
        <w:jc w:val="center"/>
        <w:rPr>
          <w:rFonts w:ascii="Arial" w:eastAsia="Times New Roman" w:hAnsi="Arial" w:cs="Times New Roman"/>
          <w:sz w:val="18"/>
          <w:szCs w:val="20"/>
          <w:lang w:val="ru-RU" w:eastAsia="ru-RU"/>
        </w:rPr>
      </w:pPr>
      <w:r w:rsidRPr="000857D5">
        <w:rPr>
          <w:rFonts w:ascii="MS Sans Serif" w:eastAsia="Times New Roman" w:hAnsi="MS Sans Serif" w:cs="Times New Roman"/>
          <w:sz w:val="20"/>
          <w:szCs w:val="20"/>
          <w:lang w:eastAsia="ru-RU"/>
        </w:rPr>
        <w:object w:dxaOrig="6124" w:dyaOrig="4053">
          <v:shape id="_x0000_i1062" type="#_x0000_t75" style="width:306pt;height:202.5pt" o:ole="" o:allowoverlap="f">
            <v:imagedata r:id="rId90" o:title=""/>
          </v:shape>
          <o:OLEObject Type="Embed" ProgID="Word.Picture.8" ShapeID="_x0000_i1062" DrawAspect="Content" ObjectID="_1666104638" r:id="rId91"/>
        </w:object>
      </w:r>
    </w:p>
    <w:p w:rsidR="000857D5" w:rsidRPr="000857D5" w:rsidRDefault="000857D5" w:rsidP="000857D5">
      <w:pPr>
        <w:keepNext/>
        <w:spacing w:before="120" w:after="0" w:line="180" w:lineRule="exact"/>
        <w:jc w:val="center"/>
        <w:outlineLvl w:val="2"/>
        <w:rPr>
          <w:rFonts w:ascii="Arial" w:eastAsia="Times New Roman" w:hAnsi="Arial" w:cs="Times New Roman"/>
          <w:sz w:val="20"/>
          <w:szCs w:val="20"/>
          <w:u w:val="single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u w:val="single"/>
          <w:lang w:val="ru-RU" w:eastAsia="ru-RU"/>
        </w:rPr>
        <w:t>Рисунок 3.1 - Шахматная таблица грузооборота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В шахматной таблице цифры в строках показывают размеры отправления грузов из данного цеха и распределение их по другим цехам. Цифры в столбцах означают прибытие грузов в данный цех из других цехов. Результирующие цифры по вертикали и горизонтали для каждого цеха не одинаковы, так как часть сырья и топлива сгорает. В то же время итоговые цифры по всей таблице по видам транспорта, кроме перевозок в вагонах РЖД, должны совпадать.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Затем определяется структура подвижного состава для парка РЖД, для внутризаводского железнодорожного и автомобильного транспорта.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По ряду цехов прибытие и отправление грузов не должно совпадать. Так, по цеху горячей прокатки, например, </w:t>
      </w:r>
      <w:proofErr w:type="gramStart"/>
      <w:r w:rsidRPr="000857D5">
        <w:rPr>
          <w:rFonts w:eastAsia="Times New Roman"/>
          <w:lang w:val="ru-RU" w:eastAsia="ru-RU"/>
        </w:rPr>
        <w:t>отправление</w:t>
      </w:r>
      <w:proofErr w:type="gramEnd"/>
      <w:r w:rsidRPr="000857D5">
        <w:rPr>
          <w:rFonts w:eastAsia="Times New Roman"/>
          <w:lang w:val="ru-RU" w:eastAsia="ru-RU"/>
        </w:rPr>
        <w:t xml:space="preserve"> может превышать прибытие за счет окисления металла (окалина), по коксохимическому и доменному цехам прибытие значительно превышает отправление за счет выхода летучих веществ.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При проверке баланса скрапа – недостаток восполняется получением металлолома с внешней сети, огнеупоров – подвозом с внешней сети.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При определении суточных грузооборотов, в целях расчета потребных транспортных средств, необходимо учитывать неравномерность работы транспорта, коэффициенты неравномерности, при отсутствии специальных указаний, в расчетах можно принимать: прибытия с внешней сети </w:t>
      </w:r>
      <w:r w:rsidRPr="000857D5">
        <w:rPr>
          <w:rFonts w:eastAsia="Times New Roman"/>
          <w:lang w:eastAsia="ru-RU"/>
        </w:rPr>
        <w:t>K</w:t>
      </w:r>
      <w:r w:rsidRPr="000857D5">
        <w:rPr>
          <w:rFonts w:eastAsia="Times New Roman"/>
          <w:lang w:val="ru-RU" w:eastAsia="ru-RU"/>
        </w:rPr>
        <w:t xml:space="preserve"> = 1,2; отправления на внешнюю сеть </w:t>
      </w:r>
      <w:r w:rsidRPr="000857D5">
        <w:rPr>
          <w:rFonts w:eastAsia="Times New Roman"/>
          <w:lang w:eastAsia="ru-RU"/>
        </w:rPr>
        <w:t>K</w:t>
      </w:r>
      <w:r w:rsidRPr="000857D5">
        <w:rPr>
          <w:rFonts w:eastAsia="Times New Roman"/>
          <w:lang w:val="ru-RU" w:eastAsia="ru-RU"/>
        </w:rPr>
        <w:t xml:space="preserve"> = 1,1; для межцеховых перевозок </w:t>
      </w:r>
      <w:r w:rsidRPr="000857D5">
        <w:rPr>
          <w:rFonts w:eastAsia="Times New Roman"/>
          <w:lang w:eastAsia="ru-RU"/>
        </w:rPr>
        <w:t>K</w:t>
      </w:r>
      <w:r w:rsidRPr="000857D5">
        <w:rPr>
          <w:rFonts w:eastAsia="Times New Roman"/>
          <w:lang w:val="ru-RU" w:eastAsia="ru-RU"/>
        </w:rPr>
        <w:t xml:space="preserve"> = 1,1.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Вид транспорта и структура подвижного состава определяются для каждого рода груза по цехам завода. При этом необходимо учитывать физико-химические свойства перевозимых грузов.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Грузооборот железнодорожного транспорта делится </w:t>
      </w:r>
      <w:proofErr w:type="gramStart"/>
      <w:r w:rsidRPr="000857D5">
        <w:rPr>
          <w:rFonts w:eastAsia="Times New Roman"/>
          <w:lang w:val="ru-RU" w:eastAsia="ru-RU"/>
        </w:rPr>
        <w:t>на</w:t>
      </w:r>
      <w:proofErr w:type="gramEnd"/>
      <w:r w:rsidRPr="000857D5">
        <w:rPr>
          <w:rFonts w:eastAsia="Times New Roman"/>
          <w:lang w:val="ru-RU" w:eastAsia="ru-RU"/>
        </w:rPr>
        <w:t xml:space="preserve"> внешний и внутренний. Внешний грузооборот определяется по заводской сортировочной станции (ЗСС) или по станции примыкания.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lastRenderedPageBreak/>
        <w:t>Основой для расчета являются таблицы грузооборотов по цехам завода. Из таблиц отбираются грузы, поступающие с внешней сети или отправляемые на внешнюю сеть железнодорожным транспортом. Данные внешнего грузооборота сводятся в таблицу по форме таблицы 3.1.</w:t>
      </w: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Таблица 3.1 - Внешний грузооборот завода. Железнодорожный транспорт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6"/>
        <w:gridCol w:w="1564"/>
        <w:gridCol w:w="1062"/>
        <w:gridCol w:w="1211"/>
        <w:gridCol w:w="1184"/>
        <w:gridCol w:w="1198"/>
        <w:gridCol w:w="1198"/>
        <w:gridCol w:w="1198"/>
      </w:tblGrid>
      <w:tr w:rsidR="000857D5" w:rsidRPr="001E00EB" w:rsidTr="000857D5">
        <w:trPr>
          <w:cantSplit/>
        </w:trPr>
        <w:tc>
          <w:tcPr>
            <w:tcW w:w="62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Наименование груза</w:t>
            </w:r>
          </w:p>
        </w:tc>
        <w:tc>
          <w:tcPr>
            <w:tcW w:w="693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Пункт выгрузки/погрузки</w:t>
            </w:r>
          </w:p>
        </w:tc>
        <w:tc>
          <w:tcPr>
            <w:tcW w:w="1189" w:type="pct"/>
            <w:gridSpan w:val="2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Грузооборот</w:t>
            </w:r>
          </w:p>
        </w:tc>
        <w:tc>
          <w:tcPr>
            <w:tcW w:w="618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Тип и загрузка вагонов</w:t>
            </w:r>
          </w:p>
        </w:tc>
        <w:tc>
          <w:tcPr>
            <w:tcW w:w="62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Кол-во вагонов в сутки</w:t>
            </w:r>
          </w:p>
        </w:tc>
        <w:tc>
          <w:tcPr>
            <w:tcW w:w="62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Кол-во вагонов в поезде (подаче)</w:t>
            </w:r>
          </w:p>
        </w:tc>
        <w:tc>
          <w:tcPr>
            <w:tcW w:w="62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Число поездов (подач) в сутки</w:t>
            </w:r>
          </w:p>
        </w:tc>
      </w:tr>
      <w:tr w:rsidR="000857D5" w:rsidRPr="000857D5" w:rsidTr="000857D5">
        <w:tc>
          <w:tcPr>
            <w:tcW w:w="625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93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557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тыс</w:t>
            </w: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.т</w:t>
            </w:r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в год</w:t>
            </w:r>
          </w:p>
        </w:tc>
        <w:tc>
          <w:tcPr>
            <w:tcW w:w="632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 в сутки</w:t>
            </w:r>
          </w:p>
        </w:tc>
        <w:tc>
          <w:tcPr>
            <w:tcW w:w="618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25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25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25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</w:tr>
      <w:tr w:rsidR="000857D5" w:rsidRPr="000857D5" w:rsidTr="000857D5">
        <w:tc>
          <w:tcPr>
            <w:tcW w:w="6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693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57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632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618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6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6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</w:t>
            </w:r>
          </w:p>
        </w:tc>
      </w:tr>
      <w:tr w:rsidR="000857D5" w:rsidRPr="000857D5" w:rsidTr="000857D5">
        <w:tc>
          <w:tcPr>
            <w:tcW w:w="6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93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557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32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18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62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</w:tr>
    </w:tbl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Указанная форма разрабатывается отдельно по прибытию и по отправлению.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Количество вагонов в поезде (подаче) (графа 8) определяется по тяговым расчетам или в зависимости от места расформирования поезда, следующего на завод и с завода. Число поездов по графе 8 округляется в большую сторону.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На основании расчетов грузооборота по прибытию и отправлению составляется таблица 3.2 баланса вагонов, в которой недостающий подвижной состав приходит с внешней сети в сборных поездах, а высвобождающийся порожняк, не востребованный под погрузку, отправляется на внешнюю сеть в маршрутах или сборных поездах.</w:t>
      </w: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Таблица 3.2 - Баланс вагонов предприятия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43"/>
        <w:gridCol w:w="1498"/>
        <w:gridCol w:w="1714"/>
        <w:gridCol w:w="857"/>
        <w:gridCol w:w="1714"/>
        <w:gridCol w:w="1714"/>
        <w:gridCol w:w="881"/>
      </w:tblGrid>
      <w:tr w:rsidR="000857D5" w:rsidRPr="000857D5" w:rsidTr="000857D5">
        <w:trPr>
          <w:cantSplit/>
        </w:trPr>
        <w:tc>
          <w:tcPr>
            <w:tcW w:w="777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Тип поезда</w:t>
            </w:r>
          </w:p>
        </w:tc>
        <w:tc>
          <w:tcPr>
            <w:tcW w:w="2051" w:type="pct"/>
            <w:gridSpan w:val="3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Прибытие, ваг/сутки</w:t>
            </w:r>
          </w:p>
        </w:tc>
        <w:tc>
          <w:tcPr>
            <w:tcW w:w="2172" w:type="pct"/>
            <w:gridSpan w:val="3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Отправление, ваг/сутки</w:t>
            </w:r>
          </w:p>
        </w:tc>
      </w:tr>
      <w:tr w:rsidR="000857D5" w:rsidRPr="000857D5" w:rsidTr="000857D5">
        <w:tc>
          <w:tcPr>
            <w:tcW w:w="777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75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Груженые</w:t>
            </w:r>
          </w:p>
        </w:tc>
        <w:tc>
          <w:tcPr>
            <w:tcW w:w="86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Порожние </w:t>
            </w:r>
          </w:p>
        </w:tc>
        <w:tc>
          <w:tcPr>
            <w:tcW w:w="432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Всего</w:t>
            </w:r>
          </w:p>
        </w:tc>
        <w:tc>
          <w:tcPr>
            <w:tcW w:w="86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Груженые</w:t>
            </w:r>
          </w:p>
        </w:tc>
        <w:tc>
          <w:tcPr>
            <w:tcW w:w="86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Порожние</w:t>
            </w:r>
          </w:p>
        </w:tc>
        <w:tc>
          <w:tcPr>
            <w:tcW w:w="44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Всего</w:t>
            </w:r>
          </w:p>
        </w:tc>
      </w:tr>
      <w:tr w:rsidR="000857D5" w:rsidRPr="000857D5" w:rsidTr="000857D5">
        <w:tc>
          <w:tcPr>
            <w:tcW w:w="777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755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пв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пл</w:t>
            </w:r>
            <w:proofErr w:type="spellEnd"/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кр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...</w:t>
            </w:r>
          </w:p>
        </w:tc>
        <w:tc>
          <w:tcPr>
            <w:tcW w:w="86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пв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пл</w:t>
            </w:r>
            <w:proofErr w:type="spellEnd"/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кр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...</w:t>
            </w:r>
          </w:p>
        </w:tc>
        <w:tc>
          <w:tcPr>
            <w:tcW w:w="432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пв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пл</w:t>
            </w:r>
            <w:proofErr w:type="spellEnd"/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кр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...</w:t>
            </w:r>
          </w:p>
        </w:tc>
        <w:tc>
          <w:tcPr>
            <w:tcW w:w="864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пв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пл</w:t>
            </w:r>
            <w:proofErr w:type="spellEnd"/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кр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...</w:t>
            </w:r>
          </w:p>
        </w:tc>
        <w:tc>
          <w:tcPr>
            <w:tcW w:w="445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</w:tr>
      <w:tr w:rsidR="000857D5" w:rsidRPr="000857D5" w:rsidTr="000857D5">
        <w:tc>
          <w:tcPr>
            <w:tcW w:w="777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Маршрутный</w:t>
            </w:r>
          </w:p>
        </w:tc>
        <w:tc>
          <w:tcPr>
            <w:tcW w:w="75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432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44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</w:tr>
      <w:tr w:rsidR="000857D5" w:rsidRPr="000857D5" w:rsidTr="000857D5">
        <w:tc>
          <w:tcPr>
            <w:tcW w:w="777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Сборный</w:t>
            </w:r>
          </w:p>
        </w:tc>
        <w:tc>
          <w:tcPr>
            <w:tcW w:w="75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43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44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</w:tr>
      <w:tr w:rsidR="000857D5" w:rsidRPr="000857D5" w:rsidTr="000857D5">
        <w:tc>
          <w:tcPr>
            <w:tcW w:w="777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Маршрутный порожняк</w:t>
            </w:r>
          </w:p>
        </w:tc>
        <w:tc>
          <w:tcPr>
            <w:tcW w:w="755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432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864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445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</w:p>
        </w:tc>
      </w:tr>
    </w:tbl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Кроме металлургического завода, железнодорожный транспорт обслуживает предприятия и строительные организации, входящие в промышленный узел. При отсутствии определенных указаний можно принимать прибытие грузов на предприятия </w:t>
      </w:r>
      <w:proofErr w:type="spellStart"/>
      <w:r w:rsidRPr="000857D5">
        <w:rPr>
          <w:rFonts w:eastAsia="Times New Roman"/>
          <w:lang w:val="ru-RU" w:eastAsia="ru-RU"/>
        </w:rPr>
        <w:t>промузла</w:t>
      </w:r>
      <w:proofErr w:type="spellEnd"/>
      <w:r w:rsidRPr="000857D5">
        <w:rPr>
          <w:rFonts w:eastAsia="Times New Roman"/>
          <w:lang w:val="ru-RU" w:eastAsia="ru-RU"/>
        </w:rPr>
        <w:t xml:space="preserve"> в размере 40% от прибытия на основное предприятие (металлургического завода), а отправление – 25 – 30%  /4/.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Внутризаводские железнодорожные перевозки делятся на перевозки грузов внешнего грузооборота, осуществляемые в вагонах РЖД и в вагонах собственного парка; межцеховые технологические перевозки; внутрицеховые перевозки. При выборе типа вагонов для внутризаводских перевозок рекомендуется руководствоваться следующим: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- руда, известняк, кокс, окалина, охлажденный агломерат и </w:t>
      </w:r>
      <w:proofErr w:type="gramStart"/>
      <w:r w:rsidRPr="000857D5">
        <w:rPr>
          <w:rFonts w:eastAsia="Times New Roman"/>
          <w:lang w:val="ru-RU" w:eastAsia="ru-RU"/>
        </w:rPr>
        <w:t>другие</w:t>
      </w:r>
      <w:proofErr w:type="gramEnd"/>
      <w:r w:rsidRPr="000857D5">
        <w:rPr>
          <w:rFonts w:eastAsia="Times New Roman"/>
          <w:lang w:val="ru-RU" w:eastAsia="ru-RU"/>
        </w:rPr>
        <w:t xml:space="preserve"> не боящиеся влаги грузы перевозятся в хопперах;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мусор, бой огнеупоров и другие грузы, разгружаемые в отвал или на площадке – в думпкарах;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сыпучие грузы, боящиеся атмосферных осадков (цемент, известь и пр.) – в контейнерах, универсальных крытых вагонах или крытых хопперах (цементовоз);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штучные грузы перевозятся на поддонах, в контейнерах – на платформах;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- металлические навалочные материалы (скрап, </w:t>
      </w:r>
      <w:proofErr w:type="spellStart"/>
      <w:r w:rsidRPr="000857D5">
        <w:rPr>
          <w:rFonts w:eastAsia="Times New Roman"/>
          <w:lang w:val="ru-RU" w:eastAsia="ru-RU"/>
        </w:rPr>
        <w:t>обрезь</w:t>
      </w:r>
      <w:proofErr w:type="spellEnd"/>
      <w:r w:rsidRPr="000857D5">
        <w:rPr>
          <w:rFonts w:eastAsia="Times New Roman"/>
          <w:lang w:val="ru-RU" w:eastAsia="ru-RU"/>
        </w:rPr>
        <w:t xml:space="preserve"> и т.п.) – в полувагонах или на платформах;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длинномер (лес, трубы) – на платформах;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lastRenderedPageBreak/>
        <w:t>- наливные грузы – в цистернах;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- жидкий чугун – в </w:t>
      </w:r>
      <w:proofErr w:type="spellStart"/>
      <w:r w:rsidRPr="000857D5">
        <w:rPr>
          <w:rFonts w:eastAsia="Times New Roman"/>
          <w:lang w:val="ru-RU" w:eastAsia="ru-RU"/>
        </w:rPr>
        <w:t>чугуновозах</w:t>
      </w:r>
      <w:proofErr w:type="spellEnd"/>
      <w:r w:rsidRPr="000857D5">
        <w:rPr>
          <w:rFonts w:eastAsia="Times New Roman"/>
          <w:lang w:val="ru-RU" w:eastAsia="ru-RU"/>
        </w:rPr>
        <w:t xml:space="preserve"> грузоподъемностью 100 и 140 т или </w:t>
      </w:r>
      <w:proofErr w:type="gramStart"/>
      <w:r w:rsidRPr="000857D5">
        <w:rPr>
          <w:rFonts w:eastAsia="Times New Roman"/>
          <w:lang w:val="ru-RU" w:eastAsia="ru-RU"/>
        </w:rPr>
        <w:t>передвижных</w:t>
      </w:r>
      <w:proofErr w:type="gramEnd"/>
      <w:r w:rsidRPr="000857D5">
        <w:rPr>
          <w:rFonts w:eastAsia="Times New Roman"/>
          <w:lang w:val="ru-RU" w:eastAsia="ru-RU"/>
        </w:rPr>
        <w:t xml:space="preserve"> </w:t>
      </w:r>
      <w:proofErr w:type="spellStart"/>
      <w:r w:rsidRPr="000857D5">
        <w:rPr>
          <w:rFonts w:eastAsia="Times New Roman"/>
          <w:lang w:val="ru-RU" w:eastAsia="ru-RU"/>
        </w:rPr>
        <w:t>миксеровозах</w:t>
      </w:r>
      <w:proofErr w:type="spellEnd"/>
      <w:r w:rsidRPr="000857D5">
        <w:rPr>
          <w:rFonts w:eastAsia="Times New Roman"/>
          <w:lang w:val="ru-RU" w:eastAsia="ru-RU"/>
        </w:rPr>
        <w:t xml:space="preserve"> грузоподъемностью 280, 420 и 600 т;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- жидкий шлак – в шлаковозных чашах емкостью 11, 16, </w:t>
      </w:r>
      <w:smartTag w:uri="urn:schemas-microsoft-com:office:smarttags" w:element="metricconverter">
        <w:smartTagPr>
          <w:attr w:name="ProductID" w:val="20 м3"/>
        </w:smartTagPr>
        <w:r w:rsidRPr="000857D5">
          <w:rPr>
            <w:rFonts w:eastAsia="Times New Roman"/>
            <w:lang w:val="ru-RU" w:eastAsia="ru-RU"/>
          </w:rPr>
          <w:t>20 м</w:t>
        </w:r>
        <w:r w:rsidRPr="000857D5">
          <w:rPr>
            <w:rFonts w:eastAsia="Times New Roman"/>
            <w:vertAlign w:val="superscript"/>
            <w:lang w:val="ru-RU" w:eastAsia="ru-RU"/>
          </w:rPr>
          <w:t>3</w:t>
        </w:r>
      </w:smartTag>
      <w:r w:rsidRPr="000857D5">
        <w:rPr>
          <w:rFonts w:eastAsia="Times New Roman"/>
          <w:lang w:val="ru-RU" w:eastAsia="ru-RU"/>
        </w:rPr>
        <w:t>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горячие слитки – на тележках грузоподъемностью 120 – 160 т;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шихта в сталеплавильные цехи – в мульдах на тележках грузоподъемностью 40 – 50 т.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Внутризаводские железнодорожные перевозки учитываются отдельно и оформляются по форме таблицы 3.1 с добавлением граф о характере погрузки – выгрузки, числе «вертушек» и др. Расчет заканчивается определением рабочего парка вагонов различных типов в целом для всего предприятия.</w:t>
      </w: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Автомобильным транспортом на металлургических заводах рекомендуется перевозить следующие грузы: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огнеупоры из цеха огнеупоров на склады или в цеха;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- мусор из всех цехов, кроме </w:t>
      </w:r>
      <w:proofErr w:type="gramStart"/>
      <w:r w:rsidRPr="000857D5">
        <w:rPr>
          <w:rFonts w:eastAsia="Times New Roman"/>
          <w:lang w:val="ru-RU" w:eastAsia="ru-RU"/>
        </w:rPr>
        <w:t>доменного</w:t>
      </w:r>
      <w:proofErr w:type="gramEnd"/>
      <w:r w:rsidRPr="000857D5">
        <w:rPr>
          <w:rFonts w:eastAsia="Times New Roman"/>
          <w:lang w:val="ru-RU" w:eastAsia="ru-RU"/>
        </w:rPr>
        <w:t xml:space="preserve"> и сталеплавильных;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горелая земля в отвал;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- </w:t>
      </w:r>
      <w:proofErr w:type="spellStart"/>
      <w:r w:rsidRPr="000857D5">
        <w:rPr>
          <w:rFonts w:eastAsia="Times New Roman"/>
          <w:lang w:val="ru-RU" w:eastAsia="ru-RU"/>
        </w:rPr>
        <w:t>коксик</w:t>
      </w:r>
      <w:proofErr w:type="spellEnd"/>
      <w:r w:rsidRPr="000857D5">
        <w:rPr>
          <w:rFonts w:eastAsia="Times New Roman"/>
          <w:lang w:val="ru-RU" w:eastAsia="ru-RU"/>
        </w:rPr>
        <w:t xml:space="preserve"> из ККЦ в </w:t>
      </w:r>
      <w:proofErr w:type="gramStart"/>
      <w:r w:rsidRPr="000857D5">
        <w:rPr>
          <w:rFonts w:eastAsia="Times New Roman"/>
          <w:lang w:val="ru-RU" w:eastAsia="ru-RU"/>
        </w:rPr>
        <w:t>прокатный</w:t>
      </w:r>
      <w:proofErr w:type="gramEnd"/>
      <w:r w:rsidRPr="000857D5">
        <w:rPr>
          <w:rFonts w:eastAsia="Times New Roman"/>
          <w:lang w:val="ru-RU" w:eastAsia="ru-RU"/>
        </w:rPr>
        <w:t xml:space="preserve"> и другие цеха;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шлак из литейных цехов в отвал;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- скрап на </w:t>
      </w:r>
      <w:proofErr w:type="spellStart"/>
      <w:r w:rsidRPr="000857D5">
        <w:rPr>
          <w:rFonts w:eastAsia="Times New Roman"/>
          <w:lang w:val="ru-RU" w:eastAsia="ru-RU"/>
        </w:rPr>
        <w:t>скрапобазу</w:t>
      </w:r>
      <w:proofErr w:type="spellEnd"/>
      <w:r w:rsidRPr="000857D5">
        <w:rPr>
          <w:rFonts w:eastAsia="Times New Roman"/>
          <w:lang w:val="ru-RU" w:eastAsia="ru-RU"/>
        </w:rPr>
        <w:t xml:space="preserve"> из цехов;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бой огнеупоров в цех огнеупоров;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- </w:t>
      </w:r>
      <w:proofErr w:type="spellStart"/>
      <w:r w:rsidRPr="000857D5">
        <w:rPr>
          <w:rFonts w:eastAsia="Times New Roman"/>
          <w:lang w:val="ru-RU" w:eastAsia="ru-RU"/>
        </w:rPr>
        <w:t>граншлак</w:t>
      </w:r>
      <w:proofErr w:type="spellEnd"/>
      <w:r w:rsidRPr="000857D5">
        <w:rPr>
          <w:rFonts w:eastAsia="Times New Roman"/>
          <w:lang w:val="ru-RU" w:eastAsia="ru-RU"/>
        </w:rPr>
        <w:t xml:space="preserve"> и пемза от </w:t>
      </w:r>
      <w:proofErr w:type="spellStart"/>
      <w:r w:rsidRPr="000857D5">
        <w:rPr>
          <w:rFonts w:eastAsia="Times New Roman"/>
          <w:lang w:val="ru-RU" w:eastAsia="ru-RU"/>
        </w:rPr>
        <w:t>шлакоперерабатывающих</w:t>
      </w:r>
      <w:proofErr w:type="spellEnd"/>
      <w:r w:rsidRPr="000857D5">
        <w:rPr>
          <w:rFonts w:eastAsia="Times New Roman"/>
          <w:lang w:val="ru-RU" w:eastAsia="ru-RU"/>
        </w:rPr>
        <w:t xml:space="preserve"> установок на нужды предприятий </w:t>
      </w:r>
      <w:proofErr w:type="spellStart"/>
      <w:r w:rsidRPr="000857D5">
        <w:rPr>
          <w:rFonts w:eastAsia="Times New Roman"/>
          <w:lang w:val="ru-RU" w:eastAsia="ru-RU"/>
        </w:rPr>
        <w:t>промузла</w:t>
      </w:r>
      <w:proofErr w:type="spellEnd"/>
      <w:r w:rsidRPr="000857D5">
        <w:rPr>
          <w:rFonts w:eastAsia="Times New Roman"/>
          <w:lang w:val="ru-RU" w:eastAsia="ru-RU"/>
        </w:rPr>
        <w:t>;</w:t>
      </w:r>
    </w:p>
    <w:p w:rsidR="000857D5" w:rsidRPr="000857D5" w:rsidRDefault="000857D5" w:rsidP="000857D5">
      <w:pPr>
        <w:ind w:left="283" w:hanging="283"/>
        <w:contextualSpacing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разные грузы (оборудование, запчасти и пр.).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Грузооборот автотранспорта обрабатывается отдельно по внешним и внутренним перевозкам и оформляется по форме аналогично таблице 3.1 с указанием в графе 6 числа рейсов в сутки, а в графе 7 – необходимого на данных перевозках количества автомобилей. Графа 8 исключается. Расчет завершается определением рабочего парка автомобилей по типам и маркам для всего завода.</w:t>
      </w: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Стационарные и передвижные ленточные и ленточно-канатные конвейеры следует предусматривать: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 xml:space="preserve">- для транспортировки угля, руды и рудных концентратов, известняка от </w:t>
      </w:r>
      <w:proofErr w:type="spellStart"/>
      <w:r w:rsidRPr="000857D5">
        <w:rPr>
          <w:rFonts w:eastAsia="Times New Roman"/>
          <w:lang w:val="ru-RU" w:eastAsia="ru-RU"/>
        </w:rPr>
        <w:t>вагоноопрокидывателей</w:t>
      </w:r>
      <w:proofErr w:type="spellEnd"/>
      <w:r w:rsidRPr="000857D5">
        <w:rPr>
          <w:rFonts w:eastAsia="Times New Roman"/>
          <w:lang w:val="ru-RU" w:eastAsia="ru-RU"/>
        </w:rPr>
        <w:t xml:space="preserve"> до склада и далее до цехов;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для транспортировки извести, доломита, боксита, руды и других шихтовых материалов со складов до бункеров сталеплавильных цехов;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- для подачи руды, известняка и прочих на бункерную эстакаду доменного цеха и от бункеров к скиповым подъемникам или наклонным конвейерным мостам доменных печей.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Конвейеры вибрационные (</w:t>
      </w:r>
      <w:proofErr w:type="spellStart"/>
      <w:r w:rsidRPr="000857D5">
        <w:rPr>
          <w:rFonts w:eastAsia="Times New Roman"/>
          <w:lang w:val="ru-RU" w:eastAsia="ru-RU"/>
        </w:rPr>
        <w:t>вибротрубы</w:t>
      </w:r>
      <w:proofErr w:type="spellEnd"/>
      <w:r w:rsidRPr="000857D5">
        <w:rPr>
          <w:rFonts w:eastAsia="Times New Roman"/>
          <w:lang w:val="ru-RU" w:eastAsia="ru-RU"/>
        </w:rPr>
        <w:t xml:space="preserve">) следует предусматривать для транспортировки колошниковой пыли, золы, шлака и т.п. </w:t>
      </w: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</w:pPr>
      <w:r w:rsidRPr="000857D5">
        <w:rPr>
          <w:rFonts w:eastAsia="Times New Roman"/>
          <w:lang w:val="ru-RU" w:eastAsia="ru-RU"/>
        </w:rPr>
        <w:t>Монорельсовые подвесные дороги с грузоподъемностью вагона 3,1 и 25 т – для транспортировки готовой продукции прокатных цехов, металла со складов в производственные цехи, шихтовых материалов, ферросплавов, огнеупоров и пр.</w:t>
      </w:r>
    </w:p>
    <w:p w:rsid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Обозначать производственные и транспортные объекты необходимо в соответствии с таблицей 3.3.</w:t>
      </w:r>
    </w:p>
    <w:p w:rsid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lastRenderedPageBreak/>
        <w:t xml:space="preserve">Таблица 3.3 - </w:t>
      </w:r>
      <w:r w:rsidRPr="000857D5">
        <w:rPr>
          <w:rFonts w:asciiTheme="majorHAnsi" w:eastAsia="Times New Roman" w:hAnsiTheme="majorHAnsi" w:cstheme="majorBidi"/>
          <w:b/>
          <w:bCs/>
          <w:caps/>
          <w:color w:val="4F81BD" w:themeColor="accent1"/>
          <w:sz w:val="26"/>
          <w:szCs w:val="26"/>
          <w:lang w:val="ru-RU" w:eastAsia="ru-RU"/>
        </w:rPr>
        <w:t>а</w:t>
      </w: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ббревиатура названий цехов, объектов, транспорта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18"/>
        <w:gridCol w:w="1419"/>
        <w:gridCol w:w="7373"/>
        <w:gridCol w:w="111"/>
      </w:tblGrid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left w:val="nil"/>
              <w:bottom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Номер </w:t>
            </w:r>
            <w:proofErr w:type="spellStart"/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71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Принятое сокращение</w:t>
            </w:r>
          </w:p>
        </w:tc>
        <w:tc>
          <w:tcPr>
            <w:tcW w:w="3716" w:type="pct"/>
            <w:tcBorders>
              <w:bottom w:val="single" w:sz="4" w:space="0" w:color="auto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Наименование агрегата, цеха, объекта, груза</w:t>
            </w:r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15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АФ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Агломерационная фабрика</w:t>
            </w:r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Б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Блюминг</w:t>
            </w:r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БПЦ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Блок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прокатных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цехов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ДЦ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Доменный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ЗС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Заготовочный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стан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ККЦ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Кислородно-конвертерный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КТ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Кокс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товарный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КХЦ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Коксохимический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РЖД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Внешняя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сеть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МЦ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Мартеновский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Отвал</w:t>
            </w:r>
            <w:proofErr w:type="spellEnd"/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ОЛП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Отделение оцинкования листов и полос</w:t>
            </w:r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ОНРС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Отделение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непрерывной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разливки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стали</w:t>
            </w:r>
            <w:proofErr w:type="spellEnd"/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ОНРССК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- // - для отливки сортовой заготовки при работе с конвертерами</w:t>
            </w:r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ОНРССЛК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- // - для отливки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слябовой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заготовки при работе с конвертерами</w:t>
            </w:r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ОНРССЛЭ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- // -  для отливки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слябовой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заготовки при работе с электропечами</w:t>
            </w:r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ОНРССЭ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- // -  для отливки сортовой заготовки при работе с электропечами</w:t>
            </w:r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ОРСИ МЦ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Отделение разливки стали в изложницы в мартеновском цехе</w:t>
            </w:r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ОРСИККЦ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Отделение разливки стали в изложницы в кислородно-конвертерном цехе</w:t>
            </w:r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ОРСИЭСПЦ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Отделение разливки стали в изложницы в электросталеплавильном цехе</w:t>
            </w:r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Промрайон, в котором предполагается расположить металлургический завод</w:t>
            </w:r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РМ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Разливочная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машина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РСБ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Ремонтно-строительный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блок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Слябинг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СРБ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Скрапоразделочная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база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ТЗС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Трубозаготовочный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стан</w:t>
            </w:r>
            <w:proofErr w:type="spellEnd"/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УГГ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Установки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гидрожелобной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грануляции</w:t>
            </w:r>
            <w:proofErr w:type="spellEnd"/>
          </w:p>
        </w:tc>
      </w:tr>
      <w:tr w:rsidR="000857D5" w:rsidRPr="001E00EB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УЛФЩ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Установки по производству литого фракционированного щебня</w:t>
            </w:r>
          </w:p>
        </w:tc>
      </w:tr>
      <w:tr w:rsidR="000857D5" w:rsidRPr="000857D5" w:rsidTr="000857D5">
        <w:trPr>
          <w:gridAfter w:val="1"/>
          <w:wAfter w:w="56" w:type="pct"/>
        </w:trPr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УПШ</w:t>
            </w:r>
          </w:p>
        </w:tc>
        <w:tc>
          <w:tcPr>
            <w:tcW w:w="3716" w:type="pct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Участок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первичной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переработки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шлака</w:t>
            </w:r>
            <w:proofErr w:type="spellEnd"/>
          </w:p>
        </w:tc>
      </w:tr>
      <w:tr w:rsidR="000857D5" w:rsidRPr="001E00EB" w:rsidTr="000857D5">
        <w:trPr>
          <w:gridAfter w:val="1"/>
          <w:wAfter w:w="56" w:type="pct"/>
          <w:trHeight w:val="80"/>
        </w:trPr>
        <w:tc>
          <w:tcPr>
            <w:tcW w:w="513" w:type="pct"/>
            <w:tcBorders>
              <w:top w:val="nil"/>
              <w:left w:val="nil"/>
              <w:bottom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УФШЩ</w:t>
            </w:r>
          </w:p>
        </w:tc>
        <w:tc>
          <w:tcPr>
            <w:tcW w:w="3716" w:type="pct"/>
            <w:tcBorders>
              <w:top w:val="nil"/>
              <w:bottom w:val="single" w:sz="4" w:space="0" w:color="auto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Установки для получения фракционированного шлакового щебня</w:t>
            </w:r>
          </w:p>
        </w:tc>
      </w:tr>
      <w:tr w:rsidR="000857D5" w:rsidRPr="001E00EB" w:rsidTr="000857D5">
        <w:tc>
          <w:tcPr>
            <w:tcW w:w="513" w:type="pct"/>
            <w:tcBorders>
              <w:top w:val="single" w:sz="4" w:space="0" w:color="auto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31</w:t>
            </w:r>
          </w:p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УФЩК </w:t>
            </w:r>
          </w:p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УШМ</w:t>
            </w:r>
          </w:p>
        </w:tc>
        <w:tc>
          <w:tcPr>
            <w:tcW w:w="3772" w:type="pct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Установки по производству фракционированного щебня из ковшевых остатков      </w:t>
            </w:r>
          </w:p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Участок по производству шлаковой муки с дроблением </w:t>
            </w:r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УШП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Установки по производству шлаковой пемзы</w:t>
            </w:r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ЦГП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гнутых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профилей</w:t>
            </w:r>
            <w:proofErr w:type="spellEnd"/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ЦГПБТ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Цех горячей прокатки бесшовных труб</w:t>
            </w:r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ЦГПТС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Цех горячей прокатки с толстолистовыми станами</w:t>
            </w:r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ЦГПШПС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Цех горячей прокатки с широкополосными станами</w:t>
            </w:r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ЦХПЖ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холодной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прокатки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жести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ЦИ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изложниц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ЦИО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известково-обжиговый</w:t>
            </w:r>
            <w:proofErr w:type="spellEnd"/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ЦК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Цех катанки из конструкционных сталей</w:t>
            </w:r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ЦКП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кузнечно-прессовый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ЦКСП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крупносортных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профилей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ЦЛ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ленты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ЦМК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металлоконструкций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ЦМ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Модельный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ЦМП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мелкосортных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профилей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ЦО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огнеупоров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ЦР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рельсобалочный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ЦРПО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ремонта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прокатного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оборудования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ЦРСО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ремонта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сталеплавильного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оборудования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ЦСП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среднесортных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профилей</w:t>
            </w:r>
            <w:proofErr w:type="spellEnd"/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ЦТБД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Трубоэлектросварочный цех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прямошовных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труб большого диаметра</w:t>
            </w:r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ЦТВ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Трубоволочильный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ЦТЛ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Труболитейный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ЦТМД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Трубосварочный цех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прямошовных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труб малого диаметра</w:t>
            </w:r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ЦТН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термонаплавочный</w:t>
            </w:r>
            <w:proofErr w:type="spellEnd"/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ЦТПС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Трубосварочный цех непрерывной печной сварки</w:t>
            </w:r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ЦТСШ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Трубоэлектросварочный цех дуговой сварки со спиральным швом</w:t>
            </w:r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ЦФС 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фасоносталелитейный</w:t>
            </w:r>
            <w:proofErr w:type="spellEnd"/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ЦХПЖЭ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Цех холодной прокатки жести электролитического лужения</w:t>
            </w:r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ЦХПЛП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Цех холодной прокатки листовой и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полосовй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стали</w:t>
            </w:r>
          </w:p>
        </w:tc>
      </w:tr>
      <w:tr w:rsidR="000857D5" w:rsidRPr="001E00EB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ЦХПМД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Цех холодной прокатки труб малого диаметра</w:t>
            </w:r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ЦЧМЛ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чугуномеднолитейный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ЧТ</w:t>
            </w:r>
          </w:p>
        </w:tc>
        <w:tc>
          <w:tcPr>
            <w:tcW w:w="3772" w:type="pct"/>
            <w:gridSpan w:val="2"/>
            <w:tcBorders>
              <w:top w:val="nil"/>
              <w:bottom w:val="nil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Чугун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товарный</w:t>
            </w:r>
            <w:proofErr w:type="spellEnd"/>
          </w:p>
        </w:tc>
      </w:tr>
      <w:tr w:rsidR="000857D5" w:rsidRPr="000857D5" w:rsidTr="000857D5">
        <w:tc>
          <w:tcPr>
            <w:tcW w:w="513" w:type="pct"/>
            <w:tcBorders>
              <w:top w:val="nil"/>
              <w:left w:val="nil"/>
              <w:bottom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ЭСПЦ</w:t>
            </w:r>
          </w:p>
        </w:tc>
        <w:tc>
          <w:tcPr>
            <w:tcW w:w="3772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Электросталеплавильный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</w:tr>
    </w:tbl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ind w:firstLine="360"/>
        <w:rPr>
          <w:rFonts w:eastAsia="Times New Roman"/>
          <w:lang w:val="ru-RU" w:eastAsia="ru-RU"/>
        </w:rPr>
        <w:sectPr w:rsidR="000857D5" w:rsidRPr="000857D5" w:rsidSect="000857D5">
          <w:footerReference w:type="default" r:id="rId92"/>
          <w:pgSz w:w="11907" w:h="16840" w:code="9"/>
          <w:pgMar w:top="1021" w:right="1021" w:bottom="1134" w:left="1021" w:header="709" w:footer="709" w:gutter="0"/>
          <w:cols w:space="708"/>
          <w:docGrid w:linePitch="360"/>
        </w:sectPr>
      </w:pP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lastRenderedPageBreak/>
        <w:t>Приложение</w:t>
      </w:r>
      <w:proofErr w:type="gramStart"/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 xml:space="preserve"> А</w:t>
      </w:r>
      <w:proofErr w:type="gramEnd"/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 xml:space="preserve"> - Проектный сортамент и наименование цехов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373"/>
        <w:gridCol w:w="4548"/>
      </w:tblGrid>
      <w:tr w:rsidR="000857D5" w:rsidRPr="000857D5" w:rsidTr="000857D5">
        <w:tc>
          <w:tcPr>
            <w:tcW w:w="2708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Проектный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сортамент</w:t>
            </w:r>
            <w:proofErr w:type="spellEnd"/>
          </w:p>
        </w:tc>
        <w:tc>
          <w:tcPr>
            <w:tcW w:w="2292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</w:tr>
      <w:tr w:rsidR="000857D5" w:rsidRPr="000857D5" w:rsidTr="000857D5">
        <w:tc>
          <w:tcPr>
            <w:tcW w:w="2708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Катанка</w:t>
            </w:r>
            <w:proofErr w:type="spellEnd"/>
          </w:p>
        </w:tc>
        <w:tc>
          <w:tcPr>
            <w:tcW w:w="2292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Катанки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конструкционных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сталей</w:t>
            </w:r>
            <w:proofErr w:type="spellEnd"/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Сортовая сталь в прутках и бунтах, уголки менее 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0857D5">
                <w:rPr>
                  <w:rFonts w:ascii="Arial" w:eastAsia="Times New Roman" w:hAnsi="Arial" w:cs="Arial"/>
                  <w:sz w:val="18"/>
                  <w:szCs w:val="18"/>
                  <w:lang w:val="ru-RU" w:eastAsia="ru-RU"/>
                </w:rPr>
                <w:t>60 мм</w:t>
              </w:r>
            </w:smartTag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Мелкосортных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профилей</w:t>
            </w:r>
            <w:proofErr w:type="spellEnd"/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Сортовая сталь, уголки 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0857D5">
                <w:rPr>
                  <w:rFonts w:ascii="Arial" w:eastAsia="Times New Roman" w:hAnsi="Arial" w:cs="Arial"/>
                  <w:sz w:val="18"/>
                  <w:szCs w:val="18"/>
                  <w:lang w:val="ru-RU" w:eastAsia="ru-RU"/>
                </w:rPr>
                <w:t>60 мм</w:t>
              </w:r>
            </w:smartTag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и более</w:t>
            </w:r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Среднесортных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профилей</w:t>
            </w:r>
            <w:proofErr w:type="spellEnd"/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Трубная заготовка, балки, швеллеры, уголки (80 –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0857D5">
                <w:rPr>
                  <w:rFonts w:ascii="Arial" w:eastAsia="Times New Roman" w:hAnsi="Arial" w:cs="Arial"/>
                  <w:sz w:val="18"/>
                  <w:szCs w:val="18"/>
                  <w:lang w:val="ru-RU" w:eastAsia="ru-RU"/>
                </w:rPr>
                <w:t>200 мм</w:t>
              </w:r>
            </w:smartTag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Крупносортных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профилей</w:t>
            </w:r>
            <w:proofErr w:type="spellEnd"/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Трубная заготовка, рельсы, балки, швеллеры (200 –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0857D5">
                <w:rPr>
                  <w:rFonts w:ascii="Arial" w:eastAsia="Times New Roman" w:hAnsi="Arial" w:cs="Arial"/>
                  <w:sz w:val="18"/>
                  <w:szCs w:val="18"/>
                  <w:lang w:val="ru-RU" w:eastAsia="ru-RU"/>
                </w:rPr>
                <w:t>400 мм</w:t>
              </w:r>
            </w:smartTag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Рельсобалочный</w:t>
            </w:r>
            <w:proofErr w:type="spellEnd"/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Трубы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бесшовные</w:t>
            </w:r>
            <w:proofErr w:type="spellEnd"/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Горячей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прокатки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бесшовных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</w:t>
            </w:r>
            <w:proofErr w:type="spellEnd"/>
          </w:p>
        </w:tc>
      </w:tr>
      <w:tr w:rsidR="000857D5" w:rsidRPr="001E00EB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Листы из углеродистых кипящих, спокойных, легированных и низколегированных сталей</w:t>
            </w:r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Горячей прокатки с толстолистовыми станами</w:t>
            </w:r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Гнутые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профили</w:t>
            </w:r>
            <w:proofErr w:type="spellEnd"/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Гнутых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профилей</w:t>
            </w:r>
            <w:proofErr w:type="spellEnd"/>
          </w:p>
        </w:tc>
      </w:tr>
      <w:tr w:rsidR="000857D5" w:rsidRPr="001E00EB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Листы и полосы в рулонах из углеродистых и низколегированных сталей</w:t>
            </w:r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Горячей прокатки с широкополосными станами</w:t>
            </w:r>
          </w:p>
        </w:tc>
      </w:tr>
      <w:tr w:rsidR="000857D5" w:rsidRPr="001E00EB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Листовая и полосовая сталь холодной прокатки</w:t>
            </w:r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Холодной прокатки листовой и полосовой стали</w:t>
            </w:r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Лента</w:t>
            </w:r>
            <w:proofErr w:type="spellEnd"/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Ленты</w:t>
            </w:r>
            <w:proofErr w:type="spellEnd"/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Жесть</w:t>
            </w:r>
            <w:proofErr w:type="spellEnd"/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Жести</w:t>
            </w:r>
            <w:proofErr w:type="spellEnd"/>
          </w:p>
        </w:tc>
      </w:tr>
      <w:tr w:rsidR="000857D5" w:rsidRPr="001E00EB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Жесть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белая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электролитического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лужения</w:t>
            </w:r>
            <w:proofErr w:type="spellEnd"/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Холодной прокатки жести электролитического лужения</w:t>
            </w:r>
          </w:p>
        </w:tc>
      </w:tr>
      <w:tr w:rsidR="000857D5" w:rsidRPr="001E00EB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Листы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полосы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оцинкованные</w:t>
            </w:r>
            <w:proofErr w:type="spellEnd"/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Отделение оцинкованных листов и полос</w:t>
            </w:r>
          </w:p>
        </w:tc>
      </w:tr>
      <w:tr w:rsidR="000857D5" w:rsidRPr="001E00EB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Трубы малого диаметра холодной прокатки</w:t>
            </w:r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Холодной прокатки труб малого диаметра</w:t>
            </w:r>
          </w:p>
        </w:tc>
      </w:tr>
      <w:tr w:rsidR="000857D5" w:rsidRPr="000857D5" w:rsidTr="000857D5">
        <w:tc>
          <w:tcPr>
            <w:tcW w:w="2708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Трубы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катаные</w:t>
            </w:r>
            <w:proofErr w:type="spellEnd"/>
          </w:p>
        </w:tc>
        <w:tc>
          <w:tcPr>
            <w:tcW w:w="2292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Трубоволочильный</w:t>
            </w:r>
            <w:proofErr w:type="spellEnd"/>
          </w:p>
        </w:tc>
      </w:tr>
      <w:tr w:rsidR="000857D5" w:rsidRPr="001E00EB" w:rsidTr="000857D5">
        <w:tc>
          <w:tcPr>
            <w:tcW w:w="2708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Прямошовные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трубы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большого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диаметра</w:t>
            </w:r>
            <w:proofErr w:type="spellEnd"/>
          </w:p>
        </w:tc>
        <w:tc>
          <w:tcPr>
            <w:tcW w:w="2292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Трубоэлектросварочный</w:t>
            </w:r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прямошовных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труб большого диаметра</w:t>
            </w:r>
          </w:p>
        </w:tc>
      </w:tr>
      <w:tr w:rsidR="000857D5" w:rsidRPr="001E00EB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Трубы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спиральным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швом</w:t>
            </w:r>
            <w:proofErr w:type="spellEnd"/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Трубоэлектросварочный</w:t>
            </w:r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дуговой сварки со спиральным швом</w:t>
            </w:r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Прямошовные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трубы малого диаметра печной сварки</w:t>
            </w:r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Трубосварочный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непрерывной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печной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сварки</w:t>
            </w:r>
            <w:proofErr w:type="spellEnd"/>
          </w:p>
        </w:tc>
      </w:tr>
      <w:tr w:rsidR="000857D5" w:rsidRPr="001E00EB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Прямошовные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трубы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малого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диаметра</w:t>
            </w:r>
            <w:proofErr w:type="spellEnd"/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Трубосварочный</w:t>
            </w:r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прямошовных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труб малого диаметра</w:t>
            </w:r>
          </w:p>
        </w:tc>
      </w:tr>
      <w:tr w:rsidR="000857D5" w:rsidRPr="000857D5" w:rsidTr="000857D5">
        <w:tc>
          <w:tcPr>
            <w:tcW w:w="2708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Трубы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чугунные</w:t>
            </w:r>
            <w:proofErr w:type="spellEnd"/>
          </w:p>
        </w:tc>
        <w:tc>
          <w:tcPr>
            <w:tcW w:w="2292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Труболитейный</w:t>
            </w:r>
            <w:proofErr w:type="spellEnd"/>
          </w:p>
        </w:tc>
      </w:tr>
      <w:tr w:rsidR="000857D5" w:rsidRPr="000857D5" w:rsidTr="000857D5">
        <w:tc>
          <w:tcPr>
            <w:tcW w:w="2708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Чугун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чушковый</w:t>
            </w:r>
            <w:proofErr w:type="spellEnd"/>
          </w:p>
        </w:tc>
        <w:tc>
          <w:tcPr>
            <w:tcW w:w="2292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after="0" w:line="271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Разливочная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машина</w:t>
            </w:r>
            <w:proofErr w:type="spellEnd"/>
          </w:p>
        </w:tc>
      </w:tr>
    </w:tbl>
    <w:p w:rsidR="000857D5" w:rsidRPr="000857D5" w:rsidRDefault="000857D5" w:rsidP="000857D5">
      <w:pPr>
        <w:widowControl w:val="0"/>
        <w:spacing w:after="0" w:line="240" w:lineRule="auto"/>
        <w:ind w:firstLine="426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Приложение</w:t>
      </w:r>
      <w:proofErr w:type="gramStart"/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 xml:space="preserve"> Б</w:t>
      </w:r>
      <w:proofErr w:type="gramEnd"/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 xml:space="preserve"> - Годовая типовая производительность прокатных станов, цехов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970"/>
        <w:gridCol w:w="3951"/>
      </w:tblGrid>
      <w:tr w:rsidR="000857D5" w:rsidRPr="001E00EB" w:rsidTr="000857D5">
        <w:tc>
          <w:tcPr>
            <w:tcW w:w="3009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Стан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  <w:tc>
          <w:tcPr>
            <w:tcW w:w="1991" w:type="pct"/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Годовая производительность, млн. т </w:t>
            </w:r>
          </w:p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сортамента</w:t>
            </w:r>
          </w:p>
        </w:tc>
      </w:tr>
      <w:tr w:rsidR="000857D5" w:rsidRPr="000857D5" w:rsidTr="000857D5">
        <w:tc>
          <w:tcPr>
            <w:tcW w:w="3009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Блюминг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1150</w:t>
            </w:r>
          </w:p>
        </w:tc>
        <w:tc>
          <w:tcPr>
            <w:tcW w:w="1991" w:type="pct"/>
            <w:tcBorders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– 4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Блюминг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1300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5 - 6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Блюминг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900 – 1000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для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легированных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сталей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1,0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Заготовочный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5,0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Трубозаготовочный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Проволочный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Мелкосортный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1,0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Среднесортный</w:t>
            </w:r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для простых профилей из конструкционных сталей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1,0 – 1,5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Крупносортный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1,0 – 1,5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Рельсобалочный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1,0 – 1,5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Непрерывной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прокатки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бесшовных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0,45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Слябинг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1250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6,5 – 12,0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Слябинг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1150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5,0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Горячей прокатки с толстолистовыми станами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1,4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Гнутых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профилей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0,15 – 0,25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Горячей прокатки с широкополосными станами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3,75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Холодной прокатки листовой и полосовой стали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Ленты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0,175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Холодной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прокатки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жести</w:t>
            </w:r>
            <w:proofErr w:type="spellEnd"/>
          </w:p>
        </w:tc>
        <w:tc>
          <w:tcPr>
            <w:tcW w:w="1991" w:type="pct"/>
            <w:tcBorders>
              <w:top w:val="nil"/>
              <w:bottom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0,37</w:t>
            </w:r>
          </w:p>
        </w:tc>
      </w:tr>
    </w:tbl>
    <w:p w:rsidR="000857D5" w:rsidRP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7D5">
        <w:rPr>
          <w:rFonts w:ascii="MS Sans Serif" w:eastAsia="Times New Roman" w:hAnsi="MS Sans Serif" w:cs="Times New Roman"/>
          <w:sz w:val="20"/>
          <w:szCs w:val="20"/>
          <w:lang w:val="ru-RU" w:eastAsia="ru-RU"/>
        </w:rPr>
        <w:br w:type="page"/>
      </w:r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Продолжение приложения</w:t>
      </w:r>
      <w:proofErr w:type="gramStart"/>
      <w:r w:rsidRPr="000857D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Б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970"/>
        <w:gridCol w:w="3951"/>
      </w:tblGrid>
      <w:tr w:rsidR="000857D5" w:rsidRPr="001E00EB" w:rsidTr="000857D5"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Стан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цех</w:t>
            </w:r>
            <w:proofErr w:type="spellEnd"/>
          </w:p>
        </w:tc>
        <w:tc>
          <w:tcPr>
            <w:tcW w:w="1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Годовая производительность, млн. т</w:t>
            </w:r>
          </w:p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сортамента</w:t>
            </w:r>
          </w:p>
        </w:tc>
      </w:tr>
      <w:tr w:rsidR="000857D5" w:rsidRPr="000857D5" w:rsidTr="000857D5">
        <w:tc>
          <w:tcPr>
            <w:tcW w:w="3009" w:type="pct"/>
            <w:tcBorders>
              <w:top w:val="single" w:sz="4" w:space="0" w:color="auto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Жести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белой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электролитического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лужения</w:t>
            </w:r>
            <w:proofErr w:type="spellEnd"/>
          </w:p>
        </w:tc>
        <w:tc>
          <w:tcPr>
            <w:tcW w:w="1991" w:type="pct"/>
            <w:tcBorders>
              <w:top w:val="single" w:sz="4" w:space="0" w:color="auto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0,12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Отделение оцинкованных листов и полос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0,12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Холодной прокатки труб малого диаметра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0,0021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Трубоволочильный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0,19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Трубоэлектросварочный</w:t>
            </w:r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прямошовных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труб большого диаметра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0,6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Трубоэлектросварочный</w:t>
            </w:r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дуговой сварки со спиральным швом</w:t>
            </w:r>
          </w:p>
        </w:tc>
        <w:tc>
          <w:tcPr>
            <w:tcW w:w="1991" w:type="pct"/>
            <w:tcBorders>
              <w:top w:val="nil"/>
              <w:bottom w:val="single" w:sz="4" w:space="0" w:color="auto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0,19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Трубосварочный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непрерывной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печной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сварки</w:t>
            </w:r>
            <w:proofErr w:type="spellEnd"/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0,12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Трубосварочный</w:t>
            </w:r>
            <w:proofErr w:type="gram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прямошовных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труб малого диаметра</w:t>
            </w:r>
          </w:p>
        </w:tc>
        <w:tc>
          <w:tcPr>
            <w:tcW w:w="1991" w:type="pct"/>
            <w:tcBorders>
              <w:top w:val="nil"/>
              <w:bottom w:val="nil"/>
            </w:tcBorders>
          </w:tcPr>
          <w:p w:rsidR="000857D5" w:rsidRPr="000857D5" w:rsidRDefault="000857D5" w:rsidP="000857D5">
            <w:pPr>
              <w:widowControl w:val="0"/>
              <w:spacing w:before="120" w:after="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1,34</w:t>
            </w:r>
          </w:p>
        </w:tc>
      </w:tr>
      <w:tr w:rsidR="000857D5" w:rsidRPr="000857D5" w:rsidTr="000857D5">
        <w:tc>
          <w:tcPr>
            <w:tcW w:w="3009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Труболитейный</w:t>
            </w:r>
            <w:proofErr w:type="spellEnd"/>
          </w:p>
        </w:tc>
        <w:tc>
          <w:tcPr>
            <w:tcW w:w="1991" w:type="pct"/>
            <w:tcBorders>
              <w:top w:val="nil"/>
            </w:tcBorders>
          </w:tcPr>
          <w:p w:rsidR="000857D5" w:rsidRPr="000857D5" w:rsidRDefault="000857D5" w:rsidP="000857D5">
            <w:pPr>
              <w:widowControl w:val="0"/>
              <w:spacing w:before="120" w:after="120" w:line="18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0,15</w:t>
            </w:r>
          </w:p>
        </w:tc>
      </w:tr>
    </w:tbl>
    <w:p w:rsidR="000857D5" w:rsidRPr="000857D5" w:rsidRDefault="000857D5" w:rsidP="000857D5">
      <w:pPr>
        <w:widowControl w:val="0"/>
        <w:spacing w:after="0" w:line="240" w:lineRule="auto"/>
        <w:ind w:firstLine="426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857D5" w:rsidRPr="000857D5" w:rsidRDefault="000857D5" w:rsidP="000857D5">
      <w:pPr>
        <w:spacing w:after="0" w:line="240" w:lineRule="auto"/>
        <w:ind w:firstLine="426"/>
        <w:jc w:val="both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sz w:val="20"/>
          <w:szCs w:val="20"/>
          <w:lang w:val="ru-RU" w:eastAsia="ru-RU"/>
        </w:rPr>
        <w:t>Примечание: При выборе станов следует предусматривать резерв производительности на 20 – 30 %.</w:t>
      </w: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ind w:left="360" w:firstLine="360"/>
        <w:rPr>
          <w:rFonts w:eastAsia="Times New Roman"/>
          <w:lang w:val="ru-RU" w:eastAsia="ru-RU"/>
        </w:rPr>
        <w:sectPr w:rsidR="000857D5" w:rsidRPr="000857D5" w:rsidSect="000857D5">
          <w:footerReference w:type="even" r:id="rId93"/>
          <w:pgSz w:w="11907" w:h="16840" w:code="9"/>
          <w:pgMar w:top="1021" w:right="1021" w:bottom="1134" w:left="1021" w:header="720" w:footer="851" w:gutter="0"/>
          <w:pgNumType w:start="10"/>
          <w:cols w:space="720"/>
        </w:sectPr>
      </w:pP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lastRenderedPageBreak/>
        <w:t>Приложение</w:t>
      </w:r>
      <w:proofErr w:type="gramStart"/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 xml:space="preserve"> В</w:t>
      </w:r>
      <w:proofErr w:type="gramEnd"/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 xml:space="preserve"> - Технико-эксплуатационные характеристики универсальных и специальных вагонов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28"/>
        <w:gridCol w:w="2445"/>
        <w:gridCol w:w="864"/>
        <w:gridCol w:w="1868"/>
        <w:gridCol w:w="1006"/>
        <w:gridCol w:w="1009"/>
        <w:gridCol w:w="1723"/>
        <w:gridCol w:w="1439"/>
        <w:gridCol w:w="1629"/>
      </w:tblGrid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Тип вагона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Назначение </w:t>
            </w:r>
          </w:p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вагона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Число осей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Грузоподъемность, </w:t>
            </w: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</w:t>
            </w:r>
            <w:proofErr w:type="gramEnd"/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Вес тары, </w:t>
            </w: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</w:t>
            </w:r>
            <w:proofErr w:type="gramEnd"/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Объем кузова, м</w:t>
            </w:r>
            <w:r w:rsidRPr="000857D5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ru-RU" w:eastAsia="ru-RU"/>
              </w:rPr>
              <w:t>3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Длина по осям автосцепок, </w:t>
            </w:r>
            <w:proofErr w:type="gram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Стоимость вагона, тыс. руб.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Стоимость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вагоночаса</w:t>
            </w:r>
            <w:proofErr w:type="spellEnd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, руб.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Цельнометаллический полувагон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сыпучих и штучных грузов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22,7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13,92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27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Цельнометаллический полувагон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То же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31,5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16,4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890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31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Универсальный цельнометаллический полувагон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-“-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20,24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970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Цельнометаллический полувагон с глухим кузовом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угольных и рудных грузов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20,24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995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44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Универсальный крытый вагон с цельнометаллической обшивкой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грузов, требующих защиты от атмосферных осадков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14,73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35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Платформа с металлическими бортами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различных грузов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20,92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14,62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810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24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85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Платформа с металлическими бортами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85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Для горячего чушкового чугуна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85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85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110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85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85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85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11,22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85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880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85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Вагон-самосвал ВС-82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сыпучих материалов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37,6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35,1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12,17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1100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49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Вагон-самосвал 2ВС-105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сыпучих материалов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48,5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14,9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1350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55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Саморазгружающийся полувагон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охлажденного кокса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17,5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1400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59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Саморазгружающийся полувагон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горячих окатышей и агломерата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1450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62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Саморазгружающийся полувагон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Для перевозки горячего агломерата и </w:t>
            </w:r>
            <w:proofErr w:type="spellStart"/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обрези</w:t>
            </w:r>
            <w:proofErr w:type="spellEnd"/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1500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64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Саморазгружающийся полувагон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горячего агломерата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1600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Саморазгружающийся полувагон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угля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91,2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16,4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1610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70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Платформа с металлическими бортами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рулонов металла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22,8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14,62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1000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47</w:t>
            </w:r>
          </w:p>
        </w:tc>
      </w:tr>
      <w:tr w:rsidR="000857D5" w:rsidRPr="000857D5" w:rsidTr="000857D5">
        <w:trPr>
          <w:jc w:val="center"/>
        </w:trPr>
        <w:tc>
          <w:tcPr>
            <w:tcW w:w="1035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Цистерна модели 15-871</w:t>
            </w:r>
          </w:p>
        </w:tc>
        <w:tc>
          <w:tcPr>
            <w:tcW w:w="80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Для перевозки светлых нефтепродуктов</w:t>
            </w:r>
          </w:p>
        </w:tc>
        <w:tc>
          <w:tcPr>
            <w:tcW w:w="28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618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333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48,8</w:t>
            </w:r>
          </w:p>
        </w:tc>
        <w:tc>
          <w:tcPr>
            <w:tcW w:w="334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159,5</w:t>
            </w:r>
          </w:p>
        </w:tc>
        <w:tc>
          <w:tcPr>
            <w:tcW w:w="570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21,12</w:t>
            </w:r>
          </w:p>
        </w:tc>
        <w:tc>
          <w:tcPr>
            <w:tcW w:w="476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1600</w:t>
            </w:r>
          </w:p>
        </w:tc>
        <w:tc>
          <w:tcPr>
            <w:tcW w:w="539" w:type="pct"/>
            <w:vAlign w:val="center"/>
          </w:tcPr>
          <w:p w:rsidR="000857D5" w:rsidRPr="000857D5" w:rsidRDefault="000857D5" w:rsidP="000857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0857D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</w:t>
            </w:r>
          </w:p>
        </w:tc>
      </w:tr>
    </w:tbl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lastRenderedPageBreak/>
        <w:t>Приложение Г - Схема переработки сортовой заготовки</w:t>
      </w: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E14FCE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  <w:r>
        <w:rPr>
          <w:rFonts w:ascii="Arial" w:eastAsia="Times New Roman" w:hAnsi="Arial" w:cs="Arial"/>
          <w:sz w:val="18"/>
          <w:szCs w:val="18"/>
          <w:lang w:val="ru-RU" w:eastAsia="ru-RU"/>
        </w:rPr>
      </w:r>
      <w:r>
        <w:rPr>
          <w:rFonts w:ascii="Arial" w:eastAsia="Times New Roman" w:hAnsi="Arial" w:cs="Arial"/>
          <w:sz w:val="18"/>
          <w:szCs w:val="18"/>
          <w:lang w:val="ru-RU" w:eastAsia="ru-RU"/>
        </w:rPr>
        <w:pict>
          <v:group id="_x0000_s1290" editas="canvas" style="width:734.65pt;height:345.5pt;mso-position-horizontal-relative:char;mso-position-vertical-relative:line" coordorigin="4353,2874" coordsize="7542,3575">
            <o:lock v:ext="edit" aspectratio="t"/>
            <v:shape id="_x0000_s1291" type="#_x0000_t75" style="position:absolute;left:4353;top:2874;width:7542;height:3575" o:preferrelative="f">
              <v:fill o:detectmouseclick="t"/>
              <v:path o:extrusionok="t" o:connecttype="none"/>
              <o:lock v:ext="edit" text="t"/>
            </v:shape>
            <v:rect id="_x0000_s1292" style="position:absolute;left:9238;top:3220;width:686;height:345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3" type="#_x0000_t202" style="position:absolute;left:6581;top:3220;width:771;height:259">
              <v:textbox style="mso-next-textbox:#_x0000_s1293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 w:val="27"/>
                        <w:szCs w:val="28"/>
                      </w:rPr>
                    </w:pPr>
                    <w:r w:rsidRPr="000D2E96">
                      <w:rPr>
                        <w:sz w:val="27"/>
                        <w:szCs w:val="28"/>
                      </w:rPr>
                      <w:t>ОНРС</w:t>
                    </w:r>
                  </w:p>
                </w:txbxContent>
              </v:textbox>
            </v:shape>
            <v:shape id="_x0000_s1294" type="#_x0000_t202" style="position:absolute;left:9238;top:3220;width:857;height:259">
              <v:textbox style="mso-next-textbox:#_x0000_s1294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 w:val="27"/>
                        <w:szCs w:val="28"/>
                      </w:rPr>
                    </w:pPr>
                    <w:proofErr w:type="spellStart"/>
                    <w:r w:rsidRPr="000D2E96">
                      <w:rPr>
                        <w:sz w:val="27"/>
                        <w:szCs w:val="28"/>
                      </w:rPr>
                      <w:t>Блюминг</w:t>
                    </w:r>
                    <w:proofErr w:type="spellEnd"/>
                  </w:p>
                </w:txbxContent>
              </v:textbox>
            </v:shape>
            <v:shape id="_x0000_s1295" type="#_x0000_t202" style="position:absolute;left:5074;top:3911;width:1764;height:259">
              <v:textbox style="mso-next-textbox:#_x0000_s1295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 w:val="27"/>
                        <w:szCs w:val="28"/>
                      </w:rPr>
                    </w:pPr>
                    <w:r w:rsidRPr="000D2E96">
                      <w:rPr>
                        <w:sz w:val="25"/>
                        <w:szCs w:val="18"/>
                      </w:rPr>
                      <w:t>Трубозаготовочный</w:t>
                    </w:r>
                    <w:r w:rsidRPr="000D2E96">
                      <w:rPr>
                        <w:sz w:val="27"/>
                        <w:szCs w:val="28"/>
                      </w:rPr>
                      <w:t xml:space="preserve"> </w:t>
                    </w:r>
                    <w:proofErr w:type="spellStart"/>
                    <w:r w:rsidRPr="000D2E96">
                      <w:rPr>
                        <w:sz w:val="27"/>
                        <w:szCs w:val="28"/>
                      </w:rPr>
                      <w:t>стан</w:t>
                    </w:r>
                    <w:proofErr w:type="spellEnd"/>
                  </w:p>
                </w:txbxContent>
              </v:textbox>
            </v:shape>
            <v:shape id="_x0000_s1296" type="#_x0000_t202" style="position:absolute;left:8124;top:3911;width:1628;height:259">
              <v:textbox style="mso-next-textbox:#_x0000_s1296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 w:val="27"/>
                        <w:szCs w:val="28"/>
                      </w:rPr>
                    </w:pPr>
                    <w:proofErr w:type="spellStart"/>
                    <w:r w:rsidRPr="000D2E96">
                      <w:rPr>
                        <w:sz w:val="25"/>
                        <w:szCs w:val="18"/>
                      </w:rPr>
                      <w:t>Заготовочный</w:t>
                    </w:r>
                    <w:proofErr w:type="spellEnd"/>
                    <w:r w:rsidRPr="000D2E96">
                      <w:rPr>
                        <w:sz w:val="27"/>
                        <w:szCs w:val="28"/>
                      </w:rPr>
                      <w:t xml:space="preserve"> </w:t>
                    </w:r>
                    <w:proofErr w:type="spellStart"/>
                    <w:r w:rsidRPr="000D2E96">
                      <w:rPr>
                        <w:sz w:val="27"/>
                        <w:szCs w:val="28"/>
                      </w:rPr>
                      <w:t>стан</w:t>
                    </w:r>
                    <w:proofErr w:type="spellEnd"/>
                  </w:p>
                </w:txbxContent>
              </v:textbox>
            </v:shape>
            <v:line id="_x0000_s1297" style="position:absolute;flip:x" from="5896,3479" to="7095,3911">
              <v:stroke endarrow="block"/>
            </v:line>
            <v:line id="_x0000_s1298" style="position:absolute;flip:x" from="8810,3479" to="9581,3911">
              <v:stroke endarrow="block"/>
            </v:line>
            <v:line id="_x0000_s1299" style="position:absolute;flip:x" from="5896,3479" to="9581,3911">
              <v:stroke endarrow="block"/>
            </v:line>
            <v:line id="_x0000_s1300" style="position:absolute" from="7095,3479" to="8810,3911">
              <v:stroke endarrow="block"/>
            </v:line>
            <v:shape id="_x0000_s1301" type="#_x0000_t202" style="position:absolute;left:4439;top:4602;width:1113;height:519">
              <v:textbox style="mso-next-textbox:#_x0000_s1301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Cs w:val="16"/>
                      </w:rPr>
                    </w:pPr>
                    <w:proofErr w:type="spellStart"/>
                    <w:r w:rsidRPr="000D2E96">
                      <w:rPr>
                        <w:szCs w:val="16"/>
                      </w:rPr>
                      <w:t>Цех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горячей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прокатки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бесшовных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труб</w:t>
                    </w:r>
                    <w:proofErr w:type="spellEnd"/>
                  </w:p>
                </w:txbxContent>
              </v:textbox>
            </v:shape>
            <v:shape id="_x0000_s1302" type="#_x0000_t202" style="position:absolute;left:5724;top:4602;width:1114;height:519">
              <v:textbox style="mso-next-textbox:#_x0000_s1302" inset="2.34694mm,1.1735mm,2.34694mm,1.1735mm">
                <w:txbxContent>
                  <w:p w:rsidR="000857D5" w:rsidRPr="000D2E96" w:rsidRDefault="000857D5" w:rsidP="000857D5">
                    <w:pPr>
                      <w:spacing w:before="120"/>
                      <w:jc w:val="center"/>
                      <w:rPr>
                        <w:szCs w:val="16"/>
                      </w:rPr>
                    </w:pPr>
                    <w:proofErr w:type="spellStart"/>
                    <w:r w:rsidRPr="000D2E96">
                      <w:rPr>
                        <w:szCs w:val="16"/>
                      </w:rPr>
                      <w:t>Рельсобалочный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цех</w:t>
                    </w:r>
                    <w:proofErr w:type="spellEnd"/>
                  </w:p>
                </w:txbxContent>
              </v:textbox>
            </v:shape>
            <v:shape id="_x0000_s1303" type="#_x0000_t202" style="position:absolute;left:7010;top:4602;width:1114;height:519">
              <v:textbox style="mso-next-textbox:#_x0000_s1303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Cs w:val="16"/>
                      </w:rPr>
                    </w:pPr>
                    <w:proofErr w:type="spellStart"/>
                    <w:r w:rsidRPr="000D2E96">
                      <w:rPr>
                        <w:szCs w:val="16"/>
                      </w:rPr>
                      <w:t>Цех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крупносортных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профилей</w:t>
                    </w:r>
                    <w:proofErr w:type="spellEnd"/>
                  </w:p>
                </w:txbxContent>
              </v:textbox>
            </v:shape>
            <v:shape id="_x0000_s1304" type="#_x0000_t202" style="position:absolute;left:8295;top:4602;width:1027;height:519">
              <v:textbox style="mso-next-textbox:#_x0000_s1304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Cs w:val="16"/>
                      </w:rPr>
                    </w:pPr>
                    <w:proofErr w:type="spellStart"/>
                    <w:r w:rsidRPr="000D2E96">
                      <w:rPr>
                        <w:szCs w:val="16"/>
                      </w:rPr>
                      <w:t>Цех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среднесортных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профилей</w:t>
                    </w:r>
                    <w:proofErr w:type="spellEnd"/>
                  </w:p>
                </w:txbxContent>
              </v:textbox>
            </v:shape>
            <v:shape id="_x0000_s1305" type="#_x0000_t202" style="position:absolute;left:9495;top:4602;width:1029;height:519">
              <v:textbox style="mso-next-textbox:#_x0000_s1305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Cs w:val="16"/>
                      </w:rPr>
                    </w:pPr>
                    <w:proofErr w:type="spellStart"/>
                    <w:r w:rsidRPr="000D2E96">
                      <w:rPr>
                        <w:szCs w:val="16"/>
                      </w:rPr>
                      <w:t>Цех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мелкосортных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профилей</w:t>
                    </w:r>
                    <w:proofErr w:type="spellEnd"/>
                  </w:p>
                </w:txbxContent>
              </v:textbox>
            </v:shape>
            <v:shape id="_x0000_s1306" type="#_x0000_t202" style="position:absolute;left:10609;top:4602;width:1200;height:519">
              <v:textbox style="mso-next-textbox:#_x0000_s1306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Cs w:val="16"/>
                      </w:rPr>
                    </w:pPr>
                    <w:proofErr w:type="spellStart"/>
                    <w:r w:rsidRPr="000D2E96">
                      <w:rPr>
                        <w:szCs w:val="16"/>
                      </w:rPr>
                      <w:t>Цех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катанки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из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конструкционных</w:t>
                    </w:r>
                    <w:proofErr w:type="spellEnd"/>
                    <w:r w:rsidRPr="000D2E96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0D2E96">
                      <w:rPr>
                        <w:szCs w:val="16"/>
                      </w:rPr>
                      <w:t>сталей</w:t>
                    </w:r>
                    <w:proofErr w:type="spellEnd"/>
                  </w:p>
                </w:txbxContent>
              </v:textbox>
            </v:shape>
            <v:shape id="_x0000_s1307" type="#_x0000_t202" style="position:absolute;left:4439;top:5812;width:1628;height:432">
              <v:textbox style="mso-next-textbox:#_x0000_s1307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Cs w:val="16"/>
                        <w:lang w:val="ru-RU"/>
                      </w:rPr>
                    </w:pPr>
                    <w:r w:rsidRPr="000D2E96">
                      <w:rPr>
                        <w:szCs w:val="16"/>
                        <w:lang w:val="ru-RU"/>
                      </w:rPr>
                      <w:t>Цех холодной прокатки труб малого диаметра</w:t>
                    </w:r>
                  </w:p>
                </w:txbxContent>
              </v:textbox>
            </v:shape>
            <v:line id="_x0000_s1308" style="position:absolute;flip:x" from="4953,4170" to="5896,4602">
              <v:stroke endarrow="block"/>
            </v:line>
            <v:line id="_x0000_s1309" style="position:absolute" from="4953,5121" to="4953,5812">
              <v:stroke endarrow="block"/>
            </v:line>
            <v:line id="_x0000_s1310" style="position:absolute;flip:x" from="6239,4170" to="8724,4602">
              <v:stroke endarrow="block"/>
            </v:line>
            <v:line id="_x0000_s1311" style="position:absolute;flip:x" from="7610,4170" to="8724,4602">
              <v:stroke endarrow="block"/>
            </v:line>
            <v:line id="_x0000_s1312" style="position:absolute" from="8724,4170" to="8725,4730">
              <v:stroke endarrow="block"/>
            </v:line>
            <v:line id="_x0000_s1313" style="position:absolute" from="8724,4170" to="10010,4602">
              <v:stroke endarrow="block"/>
            </v:line>
            <v:line id="_x0000_s1314" style="position:absolute" from="8724,4170" to="11295,4602">
              <v:stroke endarrow="block"/>
            </v:line>
            <v:shape id="_x0000_s1315" type="#_x0000_t202" style="position:absolute;left:10781;top:4257;width:427;height:259" stroked="f">
              <v:textbox style="mso-next-textbox:#_x0000_s1315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1,025</w:t>
                    </w:r>
                  </w:p>
                </w:txbxContent>
              </v:textbox>
            </v:shape>
            <v:shape id="_x0000_s1316" type="#_x0000_t202" style="position:absolute;left:9752;top:4343;width:429;height:173" stroked="f">
              <v:textbox style="mso-next-textbox:#_x0000_s1316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1,035</w:t>
                    </w:r>
                  </w:p>
                </w:txbxContent>
              </v:textbox>
            </v:shape>
            <v:shape id="_x0000_s1317" type="#_x0000_t202" style="position:absolute;left:8810;top:4343;width:342;height:173" stroked="f">
              <v:textbox style="mso-next-textbox:#_x0000_s1317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</w:t>
                    </w:r>
                    <w:proofErr w:type="gramStart"/>
                    <w:r w:rsidRPr="000D2E96">
                      <w:rPr>
                        <w:sz w:val="18"/>
                      </w:rPr>
                      <w:t>,06</w:t>
                    </w:r>
                    <w:proofErr w:type="gramEnd"/>
                  </w:p>
                </w:txbxContent>
              </v:textbox>
            </v:shape>
            <v:shape id="_x0000_s1318" type="#_x0000_t202" style="position:absolute;left:8295;top:4343;width:343;height:173" stroked="f">
              <v:textbox style="mso-next-textbox:#_x0000_s1318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</w:t>
                    </w:r>
                    <w:proofErr w:type="gramStart"/>
                    <w:r w:rsidRPr="000D2E96">
                      <w:rPr>
                        <w:sz w:val="18"/>
                      </w:rPr>
                      <w:t>,07</w:t>
                    </w:r>
                    <w:proofErr w:type="gramEnd"/>
                  </w:p>
                </w:txbxContent>
              </v:textbox>
            </v:shape>
            <v:shape id="_x0000_s1319" type="#_x0000_t202" style="position:absolute;left:6753;top:4170;width:428;height:259" stroked="f">
              <v:textbox style="mso-next-textbox:#_x0000_s1319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1,085</w:t>
                    </w:r>
                  </w:p>
                </w:txbxContent>
              </v:textbox>
            </v:shape>
            <v:shape id="_x0000_s1320" type="#_x0000_t202" style="position:absolute;left:8467;top:3652;width:514;height:173" stroked="f">
              <v:textbox style="mso-next-textbox:#_x0000_s1320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1.015</w:t>
                    </w:r>
                  </w:p>
                </w:txbxContent>
              </v:textbox>
            </v:shape>
            <v:shape id="_x0000_s1321" type="#_x0000_t202" style="position:absolute;left:5039;top:5380;width:428;height:259" stroked="f">
              <v:textbox style="mso-next-textbox:#_x0000_s1321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1,184</w:t>
                    </w:r>
                  </w:p>
                </w:txbxContent>
              </v:textbox>
            </v:shape>
            <v:shape id="_x0000_s1322" type="#_x0000_t202" style="position:absolute;left:4867;top:4170;width:343;height:259" stroked="f">
              <v:textbox style="mso-next-textbox:#_x0000_s1322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</w:t>
                    </w:r>
                    <w:proofErr w:type="gramStart"/>
                    <w:r w:rsidRPr="000D2E96">
                      <w:rPr>
                        <w:sz w:val="18"/>
                      </w:rPr>
                      <w:t>,1</w:t>
                    </w:r>
                    <w:proofErr w:type="gramEnd"/>
                  </w:p>
                </w:txbxContent>
              </v:textbox>
            </v:shape>
            <v:shape id="_x0000_s1323" type="#_x0000_t202" style="position:absolute;left:5639;top:3565;width:429;height:260" stroked="f">
              <v:textbox style="mso-next-textbox:#_x0000_s1323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</w:t>
                    </w:r>
                    <w:proofErr w:type="gramStart"/>
                    <w:r w:rsidRPr="000D2E96">
                      <w:rPr>
                        <w:sz w:val="18"/>
                      </w:rPr>
                      <w:t>,07</w:t>
                    </w:r>
                    <w:proofErr w:type="gramEnd"/>
                  </w:p>
                </w:txbxContent>
              </v:textbox>
            </v:shape>
            <v:shape id="_x0000_s1324" type="#_x0000_t202" style="position:absolute;left:10781;top:3220;width:685;height:259">
              <v:textbox style="mso-next-textbox:#_x0000_s1324" inset="2.34694mm,1.1735mm,2.34694mm,1.1735mm">
                <w:txbxContent>
                  <w:p w:rsidR="000857D5" w:rsidRPr="000D2E96" w:rsidRDefault="000857D5" w:rsidP="000857D5">
                    <w:pPr>
                      <w:jc w:val="center"/>
                      <w:rPr>
                        <w:sz w:val="27"/>
                        <w:szCs w:val="28"/>
                      </w:rPr>
                    </w:pPr>
                    <w:r w:rsidRPr="000D2E96">
                      <w:rPr>
                        <w:sz w:val="27"/>
                        <w:szCs w:val="28"/>
                      </w:rPr>
                      <w:t>ОРСИ</w:t>
                    </w:r>
                  </w:p>
                </w:txbxContent>
              </v:textbox>
            </v:shape>
            <v:line id="_x0000_s1325" style="position:absolute;flip:x" from="10095,3306" to="10781,3306">
              <v:stroke endarrow="block"/>
            </v:line>
            <v:shape id="_x0000_s1326" type="#_x0000_t202" style="position:absolute;left:10267;top:2960;width:428;height:261" stroked="f">
              <v:textbox style="mso-next-textbox:#_x0000_s1326" inset="2.34694mm,1.1735mm,2.34694mm,1.1735mm">
                <w:txbxContent>
                  <w:p w:rsidR="000857D5" w:rsidRPr="000D2E96" w:rsidRDefault="000857D5" w:rsidP="000857D5">
                    <w:pPr>
                      <w:rPr>
                        <w:sz w:val="18"/>
                      </w:rPr>
                    </w:pPr>
                    <w:r w:rsidRPr="000D2E96">
                      <w:rPr>
                        <w:sz w:val="18"/>
                      </w:rPr>
                      <w:t>1</w:t>
                    </w:r>
                    <w:proofErr w:type="gramStart"/>
                    <w:r w:rsidRPr="000D2E96">
                      <w:rPr>
                        <w:sz w:val="18"/>
                      </w:rPr>
                      <w:t>,15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0857D5" w:rsidRPr="000857D5" w:rsidRDefault="000857D5" w:rsidP="000857D5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Приложение</w:t>
      </w:r>
      <w:proofErr w:type="gramStart"/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 xml:space="preserve"> Д</w:t>
      </w:r>
      <w:proofErr w:type="gramEnd"/>
      <w:r w:rsidRPr="000857D5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 xml:space="preserve"> - Схема переработки листовой заготовки</w:t>
      </w:r>
    </w:p>
    <w:p w:rsidR="000857D5" w:rsidRPr="000857D5" w:rsidRDefault="00E14FCE" w:rsidP="000857D5">
      <w:pPr>
        <w:widowControl w:val="0"/>
        <w:spacing w:after="12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  <w:r>
        <w:rPr>
          <w:rFonts w:ascii="Arial" w:eastAsia="Times New Roman" w:hAnsi="Arial" w:cs="Arial"/>
          <w:sz w:val="18"/>
          <w:szCs w:val="18"/>
          <w:lang w:val="ru-RU" w:eastAsia="ru-RU"/>
        </w:rPr>
      </w:r>
      <w:r>
        <w:rPr>
          <w:rFonts w:ascii="Arial" w:eastAsia="Times New Roman" w:hAnsi="Arial" w:cs="Arial"/>
          <w:sz w:val="18"/>
          <w:szCs w:val="18"/>
          <w:lang w:val="ru-RU" w:eastAsia="ru-RU"/>
        </w:rPr>
        <w:pict>
          <v:group id="_x0000_s1327" editas="canvas" style="width:667.3pt;height:397.4pt;mso-position-horizontal-relative:char;mso-position-vertical-relative:line" coordorigin="3881,2120" coordsize="8449,5051">
            <o:lock v:ext="edit" aspectratio="t"/>
            <v:shape id="_x0000_s1328" type="#_x0000_t75" style="position:absolute;left:3881;top:2120;width:8449;height:5051" o:preferrelative="f">
              <v:fill o:detectmouseclick="t"/>
              <v:path o:extrusionok="t" o:connecttype="none"/>
              <o:lock v:ext="edit" text="t"/>
            </v:shape>
            <v:shape id="_x0000_s1329" type="#_x0000_t202" style="position:absolute;left:5292;top:2403;width:826;height:379">
              <v:textbox inset="2.09294mm,1.0464mm,2.09294mm,1.0464mm">
                <w:txbxContent>
                  <w:p w:rsidR="000857D5" w:rsidRPr="00D4613F" w:rsidRDefault="000857D5" w:rsidP="000857D5">
                    <w:pPr>
                      <w:jc w:val="center"/>
                      <w:rPr>
                        <w:sz w:val="23"/>
                        <w:szCs w:val="28"/>
                      </w:rPr>
                    </w:pPr>
                    <w:r w:rsidRPr="00D4613F">
                      <w:rPr>
                        <w:sz w:val="23"/>
                        <w:szCs w:val="28"/>
                      </w:rPr>
                      <w:t>ОНРССЛ</w:t>
                    </w:r>
                  </w:p>
                </w:txbxContent>
              </v:textbox>
            </v:shape>
            <v:shape id="_x0000_s1330" type="#_x0000_t202" style="position:absolute;left:8114;top:2403;width:753;height:381">
              <v:textbox inset="2.09294mm,1.0464mm,2.09294mm,1.0464mm">
                <w:txbxContent>
                  <w:p w:rsidR="000857D5" w:rsidRPr="00D4613F" w:rsidRDefault="000857D5" w:rsidP="000857D5">
                    <w:pPr>
                      <w:jc w:val="center"/>
                      <w:rPr>
                        <w:sz w:val="23"/>
                        <w:szCs w:val="28"/>
                      </w:rPr>
                    </w:pPr>
                    <w:proofErr w:type="spellStart"/>
                    <w:r w:rsidRPr="00D4613F">
                      <w:rPr>
                        <w:sz w:val="23"/>
                        <w:szCs w:val="28"/>
                      </w:rPr>
                      <w:t>Слябинг</w:t>
                    </w:r>
                    <w:proofErr w:type="spellEnd"/>
                  </w:p>
                </w:txbxContent>
              </v:textbox>
            </v:shape>
            <v:shape id="_x0000_s1331" type="#_x0000_t202" style="position:absolute;left:3975;top:3253;width:2070;height:472">
              <v:textbox inset="2.09294mm,1.0464mm,2.09294mm,1.0464mm">
                <w:txbxContent>
                  <w:p w:rsidR="000857D5" w:rsidRPr="00D4613F" w:rsidRDefault="000857D5" w:rsidP="000857D5">
                    <w:pPr>
                      <w:jc w:val="center"/>
                      <w:rPr>
                        <w:sz w:val="23"/>
                        <w:szCs w:val="28"/>
                        <w:lang w:val="ru-RU"/>
                      </w:rPr>
                    </w:pPr>
                    <w:r w:rsidRPr="00D4613F">
                      <w:rPr>
                        <w:sz w:val="23"/>
                        <w:szCs w:val="28"/>
                        <w:lang w:val="ru-RU"/>
                      </w:rPr>
                      <w:t>Цех горячей прокатки с толстолистовыми станами</w:t>
                    </w:r>
                  </w:p>
                </w:txbxContent>
              </v:textbox>
            </v:shape>
            <v:shape id="_x0000_s1332" type="#_x0000_t202" style="position:absolute;left:7456;top:3253;width:2069;height:471">
              <v:textbox inset="2.09294mm,1.0464mm,2.09294mm,1.0464mm">
                <w:txbxContent>
                  <w:p w:rsidR="000857D5" w:rsidRPr="00D4613F" w:rsidRDefault="000857D5" w:rsidP="000857D5">
                    <w:pPr>
                      <w:jc w:val="center"/>
                      <w:rPr>
                        <w:sz w:val="23"/>
                        <w:szCs w:val="28"/>
                        <w:lang w:val="ru-RU"/>
                      </w:rPr>
                    </w:pPr>
                    <w:r w:rsidRPr="00D4613F">
                      <w:rPr>
                        <w:sz w:val="23"/>
                        <w:szCs w:val="28"/>
                        <w:lang w:val="ru-RU"/>
                      </w:rPr>
                      <w:t>Цех горячей прокатки с широкополосными станами</w:t>
                    </w:r>
                  </w:p>
                </w:txbxContent>
              </v:textbox>
            </v:shape>
            <v:shape id="_x0000_s1333" type="#_x0000_t202" style="position:absolute;left:3975;top:6086;width:1035;height:567">
              <v:textbox inset="2.09294mm,1.0464mm,2.09294mm,1.0464mm">
                <w:txbxContent>
                  <w:p w:rsidR="000857D5" w:rsidRPr="00D4613F" w:rsidRDefault="000857D5" w:rsidP="000857D5">
                    <w:pPr>
                      <w:jc w:val="center"/>
                      <w:rPr>
                        <w:szCs w:val="16"/>
                      </w:rPr>
                    </w:pPr>
                    <w:proofErr w:type="spellStart"/>
                    <w:r w:rsidRPr="00D4613F">
                      <w:rPr>
                        <w:szCs w:val="16"/>
                      </w:rPr>
                      <w:t>Цех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гнутых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профилей</w:t>
                    </w:r>
                    <w:proofErr w:type="spellEnd"/>
                  </w:p>
                </w:txbxContent>
              </v:textbox>
            </v:shape>
            <v:shape id="_x0000_s1334" type="#_x0000_t202" style="position:absolute;left:4351;top:4481;width:1223;height:755">
              <v:textbox inset="2.09294mm,1.0464mm,2.09294mm,1.0464mm">
                <w:txbxContent>
                  <w:p w:rsidR="000857D5" w:rsidRPr="00D4613F" w:rsidRDefault="000857D5" w:rsidP="000857D5">
                    <w:pPr>
                      <w:spacing w:line="240" w:lineRule="auto"/>
                      <w:jc w:val="center"/>
                      <w:rPr>
                        <w:szCs w:val="16"/>
                        <w:lang w:val="ru-RU"/>
                      </w:rPr>
                    </w:pPr>
                    <w:proofErr w:type="gramStart"/>
                    <w:r w:rsidRPr="00D4613F">
                      <w:rPr>
                        <w:szCs w:val="16"/>
                        <w:lang w:val="ru-RU"/>
                      </w:rPr>
                      <w:t>Трубосварочный</w:t>
                    </w:r>
                    <w:proofErr w:type="gramEnd"/>
                    <w:r w:rsidRPr="00D4613F">
                      <w:rPr>
                        <w:szCs w:val="16"/>
                        <w:lang w:val="ru-RU"/>
                      </w:rPr>
                      <w:t xml:space="preserve"> дуговой сварки со спиральным швом</w:t>
                    </w:r>
                  </w:p>
                </w:txbxContent>
              </v:textbox>
            </v:shape>
            <v:shape id="_x0000_s1335" type="#_x0000_t202" style="position:absolute;left:5668;top:4481;width:1223;height:755">
              <v:textbox inset="2.09294mm,1.0464mm,2.09294mm,1.0464mm">
                <w:txbxContent>
                  <w:p w:rsidR="000857D5" w:rsidRPr="00D4613F" w:rsidRDefault="000857D5" w:rsidP="000857D5">
                    <w:pPr>
                      <w:spacing w:line="240" w:lineRule="auto"/>
                      <w:ind w:right="-28"/>
                      <w:jc w:val="center"/>
                      <w:rPr>
                        <w:sz w:val="23"/>
                        <w:szCs w:val="28"/>
                      </w:rPr>
                    </w:pPr>
                    <w:proofErr w:type="spellStart"/>
                    <w:r w:rsidRPr="00D4613F">
                      <w:rPr>
                        <w:szCs w:val="16"/>
                      </w:rPr>
                      <w:t>Трубосварочный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прямошовных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труб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малого</w:t>
                    </w:r>
                    <w:proofErr w:type="spellEnd"/>
                    <w:r w:rsidRPr="00D4613F">
                      <w:rPr>
                        <w:sz w:val="23"/>
                        <w:szCs w:val="28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диаметра</w:t>
                    </w:r>
                    <w:proofErr w:type="spellEnd"/>
                  </w:p>
                </w:txbxContent>
              </v:textbox>
            </v:shape>
            <v:shape id="_x0000_s1336" type="#_x0000_t202" style="position:absolute;left:6985;top:4481;width:1223;height:755">
              <v:textbox inset="2.09294mm,1.0464mm,2.09294mm,1.0464mm">
                <w:txbxContent>
                  <w:p w:rsidR="000857D5" w:rsidRPr="00D4613F" w:rsidRDefault="000857D5" w:rsidP="000857D5">
                    <w:pPr>
                      <w:spacing w:before="120"/>
                      <w:ind w:right="-31"/>
                      <w:jc w:val="center"/>
                      <w:rPr>
                        <w:szCs w:val="16"/>
                      </w:rPr>
                    </w:pPr>
                    <w:proofErr w:type="spellStart"/>
                    <w:r w:rsidRPr="00D4613F">
                      <w:rPr>
                        <w:szCs w:val="16"/>
                      </w:rPr>
                      <w:t>Трубосварочный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непрерывной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печной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сварки</w:t>
                    </w:r>
                    <w:proofErr w:type="spellEnd"/>
                  </w:p>
                </w:txbxContent>
              </v:textbox>
            </v:shape>
            <v:shape id="_x0000_s1337" type="#_x0000_t202" style="position:absolute;left:8302;top:4481;width:658;height:755">
              <v:textbox inset="2.09294mm,1.0464mm,2.09294mm,1.0464mm">
                <w:txbxContent>
                  <w:p w:rsidR="000857D5" w:rsidRPr="00D4613F" w:rsidRDefault="000857D5" w:rsidP="000857D5">
                    <w:pPr>
                      <w:jc w:val="center"/>
                      <w:rPr>
                        <w:szCs w:val="16"/>
                      </w:rPr>
                    </w:pPr>
                    <w:proofErr w:type="spellStart"/>
                    <w:r w:rsidRPr="00D4613F">
                      <w:rPr>
                        <w:szCs w:val="16"/>
                      </w:rPr>
                      <w:t>Цех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ленты</w:t>
                    </w:r>
                    <w:proofErr w:type="spellEnd"/>
                  </w:p>
                </w:txbxContent>
              </v:textbox>
            </v:shape>
            <v:shape id="_x0000_s1338" type="#_x0000_t202" style="position:absolute;left:9055;top:4481;width:846;height:755">
              <v:textbox inset="2.09294mm,1.0464mm,2.09294mm,1.0464mm">
                <w:txbxContent>
                  <w:p w:rsidR="000857D5" w:rsidRPr="00D4613F" w:rsidRDefault="000857D5" w:rsidP="000857D5">
                    <w:pPr>
                      <w:spacing w:line="240" w:lineRule="auto"/>
                      <w:jc w:val="center"/>
                      <w:rPr>
                        <w:szCs w:val="16"/>
                      </w:rPr>
                    </w:pPr>
                    <w:proofErr w:type="spellStart"/>
                    <w:r w:rsidRPr="00D4613F">
                      <w:rPr>
                        <w:szCs w:val="16"/>
                      </w:rPr>
                      <w:t>Цех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жести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электролитического</w:t>
                    </w:r>
                    <w:proofErr w:type="spellEnd"/>
                    <w:r w:rsidRPr="00D4613F">
                      <w:rPr>
                        <w:sz w:val="23"/>
                        <w:szCs w:val="28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лужения</w:t>
                    </w:r>
                    <w:proofErr w:type="spellEnd"/>
                  </w:p>
                </w:txbxContent>
              </v:textbox>
            </v:shape>
            <v:shape id="_x0000_s1339" type="#_x0000_t202" style="position:absolute;left:9995;top:4481;width:848;height:755">
              <v:textbox inset="2.09294mm,1.0464mm,2.09294mm,1.0464mm">
                <w:txbxContent>
                  <w:p w:rsidR="000857D5" w:rsidRPr="00D4613F" w:rsidRDefault="000857D5" w:rsidP="000857D5">
                    <w:pPr>
                      <w:spacing w:line="240" w:lineRule="auto"/>
                      <w:jc w:val="center"/>
                      <w:rPr>
                        <w:szCs w:val="16"/>
                      </w:rPr>
                    </w:pPr>
                    <w:proofErr w:type="spellStart"/>
                    <w:r w:rsidRPr="00D4613F">
                      <w:rPr>
                        <w:szCs w:val="16"/>
                      </w:rPr>
                      <w:t>Цех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холодной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прокатки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жести</w:t>
                    </w:r>
                    <w:proofErr w:type="spellEnd"/>
                  </w:p>
                </w:txbxContent>
              </v:textbox>
            </v:shape>
            <v:shape id="_x0000_s1340" type="#_x0000_t202" style="position:absolute;left:10936;top:4481;width:1304;height:755">
              <v:textbox inset="2.09294mm,1.0464mm,2.09294mm,1.0464mm">
                <w:txbxContent>
                  <w:p w:rsidR="000857D5" w:rsidRPr="00D4613F" w:rsidRDefault="000857D5" w:rsidP="000857D5">
                    <w:pPr>
                      <w:spacing w:line="240" w:lineRule="auto"/>
                      <w:jc w:val="center"/>
                      <w:rPr>
                        <w:szCs w:val="16"/>
                        <w:lang w:val="ru-RU"/>
                      </w:rPr>
                    </w:pPr>
                    <w:r w:rsidRPr="00D4613F">
                      <w:rPr>
                        <w:szCs w:val="16"/>
                        <w:lang w:val="ru-RU"/>
                      </w:rPr>
                      <w:t xml:space="preserve">Цех холодной прокатки </w:t>
                    </w:r>
                    <w:r w:rsidRPr="00D4613F">
                      <w:rPr>
                        <w:szCs w:val="16"/>
                        <w:lang w:val="ru-RU"/>
                      </w:rPr>
                      <w:br/>
                      <w:t xml:space="preserve">листовой и </w:t>
                    </w:r>
                    <w:r w:rsidRPr="00D4613F">
                      <w:rPr>
                        <w:szCs w:val="16"/>
                        <w:lang w:val="ru-RU"/>
                      </w:rPr>
                      <w:br/>
                      <w:t>полосовой стали</w:t>
                    </w:r>
                  </w:p>
                </w:txbxContent>
              </v:textbox>
            </v:shape>
            <v:shape id="_x0000_s1341" type="#_x0000_t202" style="position:absolute;left:5104;top:6086;width:1578;height:567">
              <v:textbox inset="2.09294mm,1.0464mm,2.09294mm,1.0464mm">
                <w:txbxContent>
                  <w:p w:rsidR="000857D5" w:rsidRPr="00D4613F" w:rsidRDefault="000857D5" w:rsidP="000857D5">
                    <w:pPr>
                      <w:spacing w:line="240" w:lineRule="auto"/>
                      <w:jc w:val="center"/>
                      <w:rPr>
                        <w:sz w:val="23"/>
                        <w:szCs w:val="28"/>
                      </w:rPr>
                    </w:pPr>
                    <w:proofErr w:type="spellStart"/>
                    <w:r w:rsidRPr="00D4613F">
                      <w:rPr>
                        <w:szCs w:val="16"/>
                      </w:rPr>
                      <w:t>Трубосварочный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прямошовных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труб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большого</w:t>
                    </w:r>
                    <w:proofErr w:type="spellEnd"/>
                    <w:r w:rsidRPr="00D4613F">
                      <w:rPr>
                        <w:sz w:val="23"/>
                        <w:szCs w:val="28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диаметра</w:t>
                    </w:r>
                    <w:proofErr w:type="spellEnd"/>
                  </w:p>
                </w:txbxContent>
              </v:textbox>
            </v:shape>
            <v:shape id="_x0000_s1342" type="#_x0000_t202" style="position:absolute;left:9149;top:6086;width:1223;height:567">
              <v:textbox inset="2.09294mm,1.0464mm,2.09294mm,1.0464mm">
                <w:txbxContent>
                  <w:p w:rsidR="000857D5" w:rsidRPr="00D4613F" w:rsidRDefault="000857D5" w:rsidP="000857D5">
                    <w:pPr>
                      <w:spacing w:line="240" w:lineRule="auto"/>
                      <w:jc w:val="center"/>
                      <w:rPr>
                        <w:szCs w:val="16"/>
                      </w:rPr>
                    </w:pPr>
                    <w:proofErr w:type="spellStart"/>
                    <w:r w:rsidRPr="00D4613F">
                      <w:rPr>
                        <w:szCs w:val="16"/>
                      </w:rPr>
                      <w:t>Отделение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оцинкованных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листов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и </w:t>
                    </w:r>
                    <w:proofErr w:type="spellStart"/>
                    <w:r w:rsidRPr="00D4613F">
                      <w:rPr>
                        <w:szCs w:val="16"/>
                      </w:rPr>
                      <w:t>полос</w:t>
                    </w:r>
                    <w:proofErr w:type="spellEnd"/>
                  </w:p>
                </w:txbxContent>
              </v:textbox>
            </v:shape>
            <v:shape id="_x0000_s1343" type="#_x0000_t202" style="position:absolute;left:10560;top:6086;width:1411;height:567">
              <v:textbox inset="2.09294mm,1.0464mm,2.09294mm,1.0464mm">
                <w:txbxContent>
                  <w:p w:rsidR="000857D5" w:rsidRPr="00D4613F" w:rsidRDefault="000857D5" w:rsidP="000857D5">
                    <w:pPr>
                      <w:spacing w:before="120"/>
                      <w:jc w:val="center"/>
                      <w:rPr>
                        <w:szCs w:val="16"/>
                      </w:rPr>
                    </w:pPr>
                    <w:proofErr w:type="spellStart"/>
                    <w:r w:rsidRPr="00D4613F">
                      <w:rPr>
                        <w:szCs w:val="16"/>
                      </w:rPr>
                      <w:t>Трубоволочильный</w:t>
                    </w:r>
                    <w:proofErr w:type="spellEnd"/>
                    <w:r w:rsidRPr="00D4613F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D4613F">
                      <w:rPr>
                        <w:szCs w:val="16"/>
                      </w:rPr>
                      <w:t>цех</w:t>
                    </w:r>
                    <w:proofErr w:type="spellEnd"/>
                  </w:p>
                </w:txbxContent>
              </v:textbox>
            </v:shape>
            <v:line id="_x0000_s1344" style="position:absolute;flip:x" from="4069,3725" to="4916,4103">
              <v:stroke endarrow="block"/>
            </v:line>
            <v:line id="_x0000_s1345" style="position:absolute" from="4069,4103" to="4070,5236">
              <v:stroke endarrow="block"/>
            </v:line>
            <v:line id="_x0000_s1346" style="position:absolute" from="4069,5236" to="4539,6086">
              <v:stroke endarrow="block"/>
            </v:line>
            <v:line id="_x0000_s1347" style="position:absolute" from="4069,5236" to="5856,6086">
              <v:stroke endarrow="block"/>
            </v:line>
            <v:line id="_x0000_s1348" style="position:absolute;flip:x" from="5010,2781" to="5668,3253">
              <v:stroke endarrow="block"/>
            </v:line>
            <v:line id="_x0000_s1349" style="position:absolute" from="5668,2781" to="8490,3253">
              <v:stroke endarrow="block"/>
            </v:line>
            <v:line id="_x0000_s1350" style="position:absolute;flip:x" from="8490,2781" to="8491,3253">
              <v:stroke endarrow="block"/>
            </v:line>
            <v:line id="_x0000_s1351" style="position:absolute;flip:x" from="5010,2781" to="8490,3253">
              <v:stroke endarrow="block"/>
            </v:line>
            <v:line id="_x0000_s1352" style="position:absolute;flip:x" from="4916,3725" to="8396,4481">
              <v:stroke endarrow="block"/>
            </v:line>
            <v:line id="_x0000_s1353" style="position:absolute;flip:x" from="6327,3725" to="8396,4481">
              <v:stroke endarrow="block"/>
            </v:line>
            <v:line id="_x0000_s1354" style="position:absolute;flip:x" from="7644,3725" to="8396,4481">
              <v:stroke endarrow="block"/>
            </v:line>
            <v:line id="_x0000_s1355" style="position:absolute" from="8396,3725" to="8584,4481">
              <v:stroke endarrow="block"/>
            </v:line>
            <v:line id="_x0000_s1356" style="position:absolute" from="8396,3725" to="9525,4481">
              <v:stroke endarrow="block"/>
            </v:line>
            <v:line id="_x0000_s1357" style="position:absolute" from="8396,3725" to="10466,4481">
              <v:stroke endarrow="block"/>
            </v:line>
            <v:line id="_x0000_s1358" style="position:absolute" from="8396,3725" to="11595,4481">
              <v:stroke endarrow="block"/>
            </v:line>
            <v:line id="_x0000_s1359" style="position:absolute;flip:x" from="9807,5236" to="11501,6086">
              <v:stroke endarrow="block"/>
            </v:line>
            <v:line id="_x0000_s1360" style="position:absolute;flip:x" from="11218,5236" to="11501,6086">
              <v:stroke endarrow="block"/>
            </v:line>
            <v:shape id="_x0000_s1361" type="#_x0000_t202" style="position:absolute;left:5480;top:5614;width:470;height:283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</w:t>
                    </w:r>
                    <w:proofErr w:type="gramStart"/>
                    <w:r w:rsidRPr="00D4613F">
                      <w:rPr>
                        <w:sz w:val="16"/>
                      </w:rPr>
                      <w:t>,03</w:t>
                    </w:r>
                    <w:proofErr w:type="gramEnd"/>
                  </w:p>
                </w:txbxContent>
              </v:textbox>
            </v:shape>
            <v:shape id="_x0000_s1362" type="#_x0000_t202" style="position:absolute;left:4539;top:5708;width:471;height:284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1.019</w:t>
                    </w:r>
                  </w:p>
                </w:txbxContent>
              </v:textbox>
            </v:shape>
            <v:shape id="_x0000_s1363" type="#_x0000_t202" style="position:absolute;left:4539;top:2875;width:473;height:285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</w:t>
                    </w:r>
                    <w:proofErr w:type="gramStart"/>
                    <w:r w:rsidRPr="00D4613F">
                      <w:rPr>
                        <w:sz w:val="16"/>
                      </w:rPr>
                      <w:t>,18</w:t>
                    </w:r>
                    <w:proofErr w:type="gramEnd"/>
                  </w:p>
                </w:txbxContent>
              </v:textbox>
            </v:shape>
            <v:shape id="_x0000_s1364" type="#_x0000_t202" style="position:absolute;left:4916;top:4103;width:470;height:282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</w:t>
                    </w:r>
                    <w:proofErr w:type="gramStart"/>
                    <w:r w:rsidRPr="00D4613F">
                      <w:rPr>
                        <w:sz w:val="16"/>
                      </w:rPr>
                      <w:t>,06</w:t>
                    </w:r>
                    <w:proofErr w:type="gramEnd"/>
                  </w:p>
                </w:txbxContent>
              </v:textbox>
            </v:shape>
            <v:shape id="_x0000_s1365" type="#_x0000_t202" style="position:absolute;left:6045;top:4197;width:470;height:189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1,067</w:t>
                    </w:r>
                  </w:p>
                </w:txbxContent>
              </v:textbox>
            </v:shape>
            <v:shape id="_x0000_s1366" type="#_x0000_t202" style="position:absolute;left:7267;top:4197;width:471;height:189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</w:t>
                    </w:r>
                    <w:proofErr w:type="gramStart"/>
                    <w:r w:rsidRPr="00D4613F">
                      <w:rPr>
                        <w:sz w:val="16"/>
                      </w:rPr>
                      <w:t>,05</w:t>
                    </w:r>
                    <w:proofErr w:type="gramEnd"/>
                  </w:p>
                </w:txbxContent>
              </v:textbox>
            </v:shape>
            <v:shape id="_x0000_s1367" type="#_x0000_t202" style="position:absolute;left:11383;top:5838;width:447;height:225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1,141</w:t>
                    </w:r>
                  </w:p>
                </w:txbxContent>
              </v:textbox>
            </v:shape>
            <v:shape id="_x0000_s1368" type="#_x0000_t202" style="position:absolute;left:9525;top:5708;width:470;height:284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</w:t>
                    </w:r>
                    <w:proofErr w:type="gramStart"/>
                    <w:r w:rsidRPr="00D4613F">
                      <w:rPr>
                        <w:sz w:val="16"/>
                      </w:rPr>
                      <w:t>,02</w:t>
                    </w:r>
                    <w:proofErr w:type="gramEnd"/>
                  </w:p>
                </w:txbxContent>
              </v:textbox>
            </v:shape>
            <v:shape id="_x0000_s1369" type="#_x0000_t202" style="position:absolute;left:11406;top:4103;width:472;height:283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1,055</w:t>
                    </w:r>
                  </w:p>
                </w:txbxContent>
              </v:textbox>
            </v:shape>
            <v:shape id="_x0000_s1370" type="#_x0000_t202" style="position:absolute;left:8584;top:4197;width:471;height:283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1,235</w:t>
                    </w:r>
                  </w:p>
                </w:txbxContent>
              </v:textbox>
            </v:shape>
            <v:shape id="_x0000_s1371" type="#_x0000_t202" style="position:absolute;left:9337;top:4197;width:376;height:189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1.09</w:t>
                    </w:r>
                  </w:p>
                </w:txbxContent>
              </v:textbox>
            </v:shape>
            <v:shape id="_x0000_s1372" type="#_x0000_t202" style="position:absolute;left:10184;top:4197;width:470;height:189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1,081</w:t>
                    </w:r>
                  </w:p>
                </w:txbxContent>
              </v:textbox>
            </v:shape>
            <v:shape id="_x0000_s1373" type="#_x0000_t202" style="position:absolute;left:8678;top:2875;width:471;height:284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</w:t>
                    </w:r>
                    <w:proofErr w:type="gramStart"/>
                    <w:r w:rsidRPr="00D4613F">
                      <w:rPr>
                        <w:sz w:val="16"/>
                      </w:rPr>
                      <w:t>,04</w:t>
                    </w:r>
                    <w:proofErr w:type="gramEnd"/>
                  </w:p>
                </w:txbxContent>
              </v:textbox>
            </v:shape>
            <v:shape id="_x0000_s1374" type="#_x0000_t202" style="position:absolute;left:9901;top:2403;width:753;height:378">
              <v:textbox inset="2.09294mm,1.0464mm,2.09294mm,1.0464mm">
                <w:txbxContent>
                  <w:p w:rsidR="000857D5" w:rsidRPr="00D4613F" w:rsidRDefault="000857D5" w:rsidP="000857D5">
                    <w:pPr>
                      <w:jc w:val="center"/>
                      <w:rPr>
                        <w:sz w:val="23"/>
                        <w:szCs w:val="28"/>
                      </w:rPr>
                    </w:pPr>
                    <w:r w:rsidRPr="00D4613F">
                      <w:rPr>
                        <w:sz w:val="23"/>
                        <w:szCs w:val="28"/>
                      </w:rPr>
                      <w:t>ОРСИ</w:t>
                    </w:r>
                  </w:p>
                </w:txbxContent>
              </v:textbox>
            </v:shape>
            <v:line id="_x0000_s1375" style="position:absolute;flip:x" from="8867,2592" to="9901,2592">
              <v:stroke endarrow="block"/>
            </v:line>
            <v:shape id="_x0000_s1376" type="#_x0000_t202" style="position:absolute;left:9149;top:2214;width:376;height:285" stroked="f">
              <v:textbox inset="2.09294mm,1.0464mm,2.09294mm,1.0464mm">
                <w:txbxContent>
                  <w:p w:rsidR="000857D5" w:rsidRPr="00D4613F" w:rsidRDefault="000857D5" w:rsidP="000857D5">
                    <w:pPr>
                      <w:rPr>
                        <w:sz w:val="16"/>
                      </w:rPr>
                    </w:pPr>
                    <w:r w:rsidRPr="00D4613F">
                      <w:rPr>
                        <w:sz w:val="16"/>
                      </w:rPr>
                      <w:t>1</w:t>
                    </w:r>
                    <w:proofErr w:type="gramStart"/>
                    <w:r w:rsidRPr="00D4613F">
                      <w:rPr>
                        <w:sz w:val="16"/>
                      </w:rPr>
                      <w:t>,23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857D5" w:rsidRPr="000857D5" w:rsidRDefault="000857D5" w:rsidP="000857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857D5" w:rsidRP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0857D5" w:rsidRPr="000857D5" w:rsidSect="000857D5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0857D5" w:rsidRPr="000857D5" w:rsidRDefault="000857D5" w:rsidP="000857D5">
      <w:pPr>
        <w:keepNext/>
        <w:spacing w:before="120" w:after="0" w:line="180" w:lineRule="exact"/>
        <w:jc w:val="center"/>
        <w:outlineLvl w:val="2"/>
        <w:rPr>
          <w:rFonts w:ascii="Arial" w:eastAsia="Times New Roman" w:hAnsi="Arial" w:cs="Times New Roman"/>
          <w:b/>
          <w:sz w:val="20"/>
          <w:szCs w:val="20"/>
          <w:lang w:val="ru-RU" w:eastAsia="ru-RU"/>
        </w:rPr>
      </w:pPr>
      <w:r w:rsidRPr="000857D5">
        <w:rPr>
          <w:rFonts w:ascii="Arial" w:eastAsia="Times New Roman" w:hAnsi="Arial" w:cs="Times New Roman"/>
          <w:b/>
          <w:sz w:val="20"/>
          <w:szCs w:val="20"/>
          <w:lang w:val="ru-RU" w:eastAsia="ru-RU"/>
        </w:rPr>
        <w:lastRenderedPageBreak/>
        <w:t>Приложение 2 Оценочные средства для проведения промежуточной аттестации</w:t>
      </w:r>
    </w:p>
    <w:p w:rsidR="00657451" w:rsidRDefault="00657451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0857D5" w:rsidRPr="000857D5" w:rsidRDefault="000857D5" w:rsidP="00085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857D5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4887"/>
        <w:gridCol w:w="3083"/>
      </w:tblGrid>
      <w:tr w:rsidR="000857D5" w:rsidRPr="000857D5" w:rsidTr="00657451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7D5" w:rsidRPr="000857D5" w:rsidRDefault="000857D5" w:rsidP="000857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57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7D5" w:rsidRPr="000857D5" w:rsidRDefault="000857D5" w:rsidP="000857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7D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857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857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857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7D5" w:rsidRPr="000857D5" w:rsidRDefault="000857D5" w:rsidP="000857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857D5" w:rsidRPr="001E00EB" w:rsidTr="000857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ОПК-7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857D5" w:rsidRPr="000857D5" w:rsidTr="0065745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657451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r w:rsidRPr="000857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области логистики </w:t>
            </w:r>
            <w:r w:rsidRPr="000857D5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производства</w:t>
            </w: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857D5" w:rsidRPr="000857D5" w:rsidRDefault="000857D5" w:rsidP="00657451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исследований, используемые при проектировании производственных логистических систем;</w:t>
            </w:r>
          </w:p>
          <w:p w:rsidR="000857D5" w:rsidRPr="000857D5" w:rsidRDefault="000857D5" w:rsidP="00657451">
            <w:pPr>
              <w:spacing w:after="0" w:line="240" w:lineRule="auto"/>
              <w:ind w:firstLine="14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информационно-коммуникационные технологии, применяемые в логистике производства и требования информационной безопасности при их реализации</w:t>
            </w:r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Эволюция логистической экономики. Этапы формирования экономической системы. Сущность и характеристики каждого этапа.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Современные подходы к пониманию логистики.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 xml:space="preserve"> логистической </w:t>
            </w: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57D5" w:rsidRPr="001E00EB" w:rsidTr="0065745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657451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56" w:firstLin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пользоваться нормативными документами по выполнению логистических расчётов</w:t>
            </w: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0857D5" w:rsidRPr="000857D5" w:rsidRDefault="000857D5" w:rsidP="00657451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56" w:firstLin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выбирать способы рациональной организации логистических операций</w:t>
            </w: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857D5" w:rsidRPr="000857D5" w:rsidRDefault="000857D5" w:rsidP="00657451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56" w:firstLin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выполнять анализ логистических решений в производственной подсистеме</w:t>
            </w: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857D5" w:rsidRPr="000857D5" w:rsidRDefault="000857D5" w:rsidP="00657451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56" w:firstLine="2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информационно-коммуникационных технологии при организации логистики производства с учетом основных требований информационной безопасности</w:t>
            </w:r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Построить схему основных логистических потоков предприятия определенной отрасли промышленности.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Определить потребное количество производственных агрегатов в соответствии с исходными данными.</w:t>
            </w:r>
          </w:p>
          <w:p w:rsidR="000857D5" w:rsidRPr="000857D5" w:rsidRDefault="000857D5" w:rsidP="0065745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На основании таблиц расходных коэффициентов построить производственную логистическую схему предприятия определенной отрасли промышленности.</w:t>
            </w:r>
          </w:p>
        </w:tc>
      </w:tr>
      <w:tr w:rsidR="000857D5" w:rsidRPr="001E00EB" w:rsidTr="0065745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bookmarkStart w:id="0" w:name="_GoBack"/>
            <w:bookmarkEnd w:id="0"/>
            <w:proofErr w:type="spellEnd"/>
          </w:p>
        </w:tc>
        <w:tc>
          <w:tcPr>
            <w:tcW w:w="2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657451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2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практическими </w:t>
            </w:r>
            <w:r w:rsidRPr="000857D5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навыками подготовки технических заданий составления логистических схем производства</w:t>
            </w:r>
            <w:r w:rsidRPr="000857D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;</w:t>
            </w:r>
          </w:p>
          <w:p w:rsidR="000857D5" w:rsidRPr="000857D5" w:rsidRDefault="000857D5" w:rsidP="00657451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2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методами для формирования производственной логистики организации</w:t>
            </w:r>
            <w:r w:rsidRPr="000857D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;</w:t>
            </w:r>
          </w:p>
          <w:p w:rsidR="000857D5" w:rsidRPr="000857D5" w:rsidRDefault="000857D5" w:rsidP="00657451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2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навыками и методиками </w:t>
            </w:r>
            <w:r w:rsidRPr="000857D5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использования логистических методов для составления логистических схем организации</w:t>
            </w:r>
            <w:r w:rsidRPr="000857D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;</w:t>
            </w:r>
          </w:p>
          <w:p w:rsidR="000857D5" w:rsidRPr="000857D5" w:rsidRDefault="000857D5" w:rsidP="00657451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способами совершенствования профессиональных знаний и умений путем использования информационно-коммуникационных технологий</w:t>
            </w:r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Примерный перечень тем рефератов по дисциплине: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Основные термины и определения дисциплины «Логистика производства».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Общая структура логистической системы и назначение ее элементов.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Потоки логистической системы и их характеристика.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Взаимодействие логистической системы с внешней средой.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Цепи поставок логистической системы.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Взаимосвязь производственного элемента с другими логистическими элементами.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Логистика производства. Базисные и ключевые функции.</w:t>
            </w:r>
          </w:p>
        </w:tc>
      </w:tr>
      <w:tr w:rsidR="000857D5" w:rsidRPr="001E00EB" w:rsidTr="000857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ПК-6 –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0857D5" w:rsidRPr="001E00EB" w:rsidTr="0065745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657451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14" w:firstLin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базовые основы теории и методологии логистики производства;</w:t>
            </w:r>
          </w:p>
          <w:p w:rsidR="000857D5" w:rsidRPr="000857D5" w:rsidRDefault="000857D5" w:rsidP="00657451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14" w:firstLin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</w:t>
            </w:r>
            <w:r w:rsidRPr="000857D5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 xml:space="preserve">методы организации </w:t>
            </w: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логистики </w:t>
            </w:r>
            <w:r w:rsidRPr="000857D5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производства</w:t>
            </w: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0857D5" w:rsidRPr="000857D5" w:rsidRDefault="000857D5" w:rsidP="00657451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14" w:firstLine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proofErr w:type="spellEnd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материальных</w:t>
            </w:r>
            <w:proofErr w:type="spellEnd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spellEnd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857D5" w:rsidRPr="000857D5" w:rsidRDefault="000857D5" w:rsidP="00657451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14" w:firstLin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и методы управления производственной логистической системой;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и правила разработки программ внедрения технологических и продуктовых инноваций или программ организационных изменений</w:t>
            </w:r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Взаимосвязь производственного элемента с другими логистическими элементами.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Базисные функции производственного логистического элемента.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Ключевые функции производственного логистического элемента.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Поддерживающие функции перерабатывающего логистического элемента.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Система планирования материальных ресурсов.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Методы оценки экономической эффективности логистических решений.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Логистические методы управления в промышленности.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Взаимосвязь логистических элементов в составе логистической системы. Общая структура логистической системы.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Общая характеристика логистических операций и </w:t>
            </w: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функций.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Логистика производства на примере металлургического предприятия.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Общая структура металлургического предприятия.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Характеристика основных переделов металлургического предприятия и специфика их работы.</w:t>
            </w:r>
          </w:p>
        </w:tc>
      </w:tr>
      <w:tr w:rsidR="000857D5" w:rsidRPr="001E00EB" w:rsidTr="0065745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657451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выбрать логистические методы управления в промышленности; </w:t>
            </w:r>
          </w:p>
          <w:p w:rsidR="000857D5" w:rsidRPr="000857D5" w:rsidRDefault="000857D5" w:rsidP="00657451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анализ и оценку деятельности логистической производственной системы;</w:t>
            </w:r>
          </w:p>
          <w:p w:rsidR="000857D5" w:rsidRPr="000857D5" w:rsidRDefault="000857D5" w:rsidP="00657451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обосновывать форму и способы производства готовой продукции в соответствии с выбранной логистической концепцией;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знания в области управления проектами, разработки программ внедрения технологических и продуктовых инноваций или программ организационных изменений</w:t>
            </w:r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Рассчитать суммарные объемы прибытия и отправления грузов для цеховой структуры в соответствии с таблицами расходных коэффициентов.</w:t>
            </w:r>
          </w:p>
          <w:p w:rsidR="000857D5" w:rsidRPr="000857D5" w:rsidRDefault="000857D5" w:rsidP="00657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Определить эффективность работы предприятий определенной отрасли промышленности.</w:t>
            </w:r>
          </w:p>
        </w:tc>
      </w:tr>
      <w:tr w:rsidR="000857D5" w:rsidRPr="001E00EB" w:rsidTr="00657451">
        <w:trPr>
          <w:trHeight w:val="231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0857D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657451" w:rsidRDefault="00657451" w:rsidP="00657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0857D5" w:rsidRPr="00657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оптимизации движения сырьевых потоков в производственной логистической системе в рамках установленных целей организации;</w:t>
            </w:r>
          </w:p>
          <w:p w:rsidR="000857D5" w:rsidRPr="00657451" w:rsidRDefault="00657451" w:rsidP="00657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0857D5" w:rsidRPr="00657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выбора технологии движения сырьевых потоков в производственной логистической системе;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 методиками разработки программ внедрения технологических и продуктовых инноваций или программ организационных изменений</w:t>
            </w:r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тем рефератов по дисциплине: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 Система планирования материальных ресурсов.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Системы управления запасами логистических производственных элементов.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Информационные системы, применяемые в производственных логистических системах.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Этапы развития логистики производства.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Современные подходы к пониманию логистики.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Методы оценки экономической эффективности логистических решений.</w:t>
            </w:r>
          </w:p>
          <w:p w:rsidR="000857D5" w:rsidRPr="000857D5" w:rsidRDefault="000857D5" w:rsidP="00085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857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Логистические методы управления в промышленности.</w:t>
            </w:r>
          </w:p>
        </w:tc>
      </w:tr>
    </w:tbl>
    <w:p w:rsidR="00657451" w:rsidRDefault="00657451" w:rsidP="000857D5">
      <w:pPr>
        <w:ind w:firstLine="360"/>
        <w:rPr>
          <w:rFonts w:eastAsia="Times New Roman"/>
          <w:b/>
          <w:lang w:val="ru-RU" w:eastAsia="ru-RU"/>
        </w:rPr>
      </w:pPr>
    </w:p>
    <w:p w:rsidR="000857D5" w:rsidRPr="00A4012E" w:rsidRDefault="000857D5" w:rsidP="000857D5">
      <w:pPr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01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857D5" w:rsidRPr="00A4012E" w:rsidRDefault="000857D5" w:rsidP="00A60688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«Логистика производства» включает теоретические вопросы, позволяющие оценить уровень усвоения </w:t>
      </w:r>
      <w:proofErr w:type="gramStart"/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0857D5" w:rsidRPr="00A4012E" w:rsidRDefault="000857D5" w:rsidP="00A60688">
      <w:pPr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A4012E" w:rsidRDefault="00A4012E" w:rsidP="000857D5">
      <w:pPr>
        <w:keepNext/>
        <w:spacing w:before="120" w:after="0" w:line="180" w:lineRule="exact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0857D5" w:rsidRPr="00A4012E" w:rsidRDefault="000857D5" w:rsidP="000857D5">
      <w:pPr>
        <w:keepNext/>
        <w:spacing w:before="120" w:after="0" w:line="180" w:lineRule="exact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4012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Показатели и критерии оценивания экзамена:</w:t>
      </w:r>
    </w:p>
    <w:p w:rsidR="000857D5" w:rsidRPr="00A4012E" w:rsidRDefault="000857D5" w:rsidP="00A60688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401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 </w:t>
      </w:r>
    </w:p>
    <w:p w:rsidR="000857D5" w:rsidRPr="00A4012E" w:rsidRDefault="000857D5" w:rsidP="00A60688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401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0857D5" w:rsidRPr="00A4012E" w:rsidRDefault="000857D5" w:rsidP="00A60688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401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0857D5" w:rsidRPr="00A4012E" w:rsidRDefault="000857D5" w:rsidP="00A60688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401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0857D5" w:rsidRPr="00A4012E" w:rsidRDefault="000857D5" w:rsidP="00A60688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401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401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857D5" w:rsidRPr="000857D5" w:rsidRDefault="000857D5">
      <w:pPr>
        <w:rPr>
          <w:lang w:val="ru-RU"/>
        </w:rPr>
      </w:pPr>
    </w:p>
    <w:sectPr w:rsidR="000857D5" w:rsidRPr="000857D5" w:rsidSect="001716F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D43" w:rsidRDefault="00A90D43" w:rsidP="00203967">
      <w:pPr>
        <w:spacing w:after="0" w:line="240" w:lineRule="auto"/>
      </w:pPr>
      <w:r>
        <w:separator/>
      </w:r>
    </w:p>
  </w:endnote>
  <w:endnote w:type="continuationSeparator" w:id="0">
    <w:p w:rsidR="00A90D43" w:rsidRDefault="00A90D43" w:rsidP="00203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7D5" w:rsidRDefault="00E14FCE" w:rsidP="000857D5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857D5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57451">
      <w:rPr>
        <w:rStyle w:val="a9"/>
        <w:noProof/>
      </w:rPr>
      <w:t>17</w:t>
    </w:r>
    <w:r>
      <w:rPr>
        <w:rStyle w:val="a9"/>
      </w:rPr>
      <w:fldChar w:fldCharType="end"/>
    </w:r>
  </w:p>
  <w:p w:rsidR="000857D5" w:rsidRDefault="000857D5" w:rsidP="000857D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7D5" w:rsidRDefault="00E14FCE" w:rsidP="000857D5">
    <w:pPr>
      <w:pStyle w:val="a5"/>
      <w:framePr w:wrap="around" w:vAnchor="text" w:hAnchor="page" w:x="4106" w:y="3"/>
      <w:rPr>
        <w:rStyle w:val="a9"/>
      </w:rPr>
    </w:pPr>
    <w:r>
      <w:rPr>
        <w:rStyle w:val="a9"/>
      </w:rPr>
      <w:fldChar w:fldCharType="begin"/>
    </w:r>
    <w:r w:rsidR="000857D5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25AF6">
      <w:rPr>
        <w:rStyle w:val="a9"/>
        <w:noProof/>
      </w:rPr>
      <w:t>9</w:t>
    </w:r>
    <w:r>
      <w:rPr>
        <w:rStyle w:val="a9"/>
      </w:rPr>
      <w:fldChar w:fldCharType="end"/>
    </w:r>
  </w:p>
  <w:p w:rsidR="000857D5" w:rsidRDefault="000857D5" w:rsidP="000857D5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7D5" w:rsidRDefault="00E14FCE">
    <w:pPr>
      <w:pStyle w:val="a5"/>
      <w:jc w:val="center"/>
    </w:pPr>
    <w:fldSimple w:instr=" PAGE   \* MERGEFORMAT ">
      <w:r w:rsidR="001E00EB">
        <w:rPr>
          <w:noProof/>
        </w:rPr>
        <w:t>1</w:t>
      </w:r>
    </w:fldSimple>
  </w:p>
  <w:p w:rsidR="000857D5" w:rsidRDefault="000857D5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7D5" w:rsidRDefault="000857D5" w:rsidP="000857D5">
    <w:pPr>
      <w:pStyle w:val="a5"/>
      <w:framePr w:wrap="around" w:vAnchor="text" w:hAnchor="page" w:x="1022" w:y="10"/>
      <w:textDirection w:val="tbRl"/>
      <w:rPr>
        <w:rStyle w:val="a9"/>
      </w:rPr>
    </w:pPr>
  </w:p>
  <w:p w:rsidR="000857D5" w:rsidRDefault="000857D5" w:rsidP="000857D5">
    <w:pPr>
      <w:pStyle w:val="a5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7D5" w:rsidRDefault="00E14FCE" w:rsidP="000857D5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857D5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00EB">
      <w:rPr>
        <w:rStyle w:val="a9"/>
        <w:noProof/>
      </w:rPr>
      <w:t>18</w:t>
    </w:r>
    <w:r>
      <w:rPr>
        <w:rStyle w:val="a9"/>
      </w:rPr>
      <w:fldChar w:fldCharType="end"/>
    </w:r>
  </w:p>
  <w:p w:rsidR="000857D5" w:rsidRDefault="000857D5" w:rsidP="000857D5">
    <w:pPr>
      <w:pStyle w:val="a5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7D5" w:rsidRDefault="00E14FCE" w:rsidP="000857D5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857D5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857D5" w:rsidRDefault="000857D5" w:rsidP="000857D5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D43" w:rsidRDefault="00A90D43" w:rsidP="00203967">
      <w:pPr>
        <w:spacing w:after="0" w:line="240" w:lineRule="auto"/>
      </w:pPr>
      <w:r>
        <w:separator/>
      </w:r>
    </w:p>
  </w:footnote>
  <w:footnote w:type="continuationSeparator" w:id="0">
    <w:p w:rsidR="00A90D43" w:rsidRDefault="00A90D43" w:rsidP="00203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E5B683E"/>
    <w:multiLevelType w:val="hybridMultilevel"/>
    <w:tmpl w:val="93443AC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4CB75AE"/>
    <w:multiLevelType w:val="singleLevel"/>
    <w:tmpl w:val="E5BAB76C"/>
    <w:lvl w:ilvl="0">
      <w:start w:val="6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3">
    <w:nsid w:val="15CB4982"/>
    <w:multiLevelType w:val="singleLevel"/>
    <w:tmpl w:val="8EE20CE0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4">
    <w:nsid w:val="161B43B4"/>
    <w:multiLevelType w:val="singleLevel"/>
    <w:tmpl w:val="F2B6D88A"/>
    <w:lvl w:ilvl="0">
      <w:start w:val="1"/>
      <w:numFmt w:val="decimal"/>
      <w:lvlText w:val="%1)"/>
      <w:lvlJc w:val="left"/>
      <w:pPr>
        <w:tabs>
          <w:tab w:val="num" w:pos="1080"/>
        </w:tabs>
        <w:ind w:left="360" w:firstLine="360"/>
      </w:pPr>
    </w:lvl>
  </w:abstractNum>
  <w:abstractNum w:abstractNumId="5">
    <w:nsid w:val="16987FB7"/>
    <w:multiLevelType w:val="singleLevel"/>
    <w:tmpl w:val="CE6EE796"/>
    <w:lvl w:ilvl="0">
      <w:start w:val="1"/>
      <w:numFmt w:val="decimal"/>
      <w:lvlText w:val="%1. "/>
      <w:legacy w:legacy="1" w:legacySpace="0" w:legacyIndent="283"/>
      <w:lvlJc w:val="left"/>
      <w:pPr>
        <w:ind w:left="708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FAE6652"/>
    <w:multiLevelType w:val="singleLevel"/>
    <w:tmpl w:val="837EE084"/>
    <w:lvl w:ilvl="0"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30D06567"/>
    <w:multiLevelType w:val="singleLevel"/>
    <w:tmpl w:val="EA542862"/>
    <w:lvl w:ilvl="0">
      <w:start w:val="1"/>
      <w:numFmt w:val="decimal"/>
      <w:lvlText w:val="%1. "/>
      <w:legacy w:legacy="1" w:legacySpace="0" w:legacyIndent="283"/>
      <w:lvlJc w:val="left"/>
      <w:pPr>
        <w:ind w:left="1559" w:hanging="283"/>
      </w:pPr>
      <w:rPr>
        <w:rFonts w:ascii="Arial" w:hAnsi="Arial" w:hint="default"/>
        <w:b w:val="0"/>
        <w:i w:val="0"/>
        <w:sz w:val="18"/>
      </w:rPr>
    </w:lvl>
  </w:abstractNum>
  <w:abstractNum w:abstractNumId="9">
    <w:nsid w:val="342C4BF1"/>
    <w:multiLevelType w:val="singleLevel"/>
    <w:tmpl w:val="CE6EE796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10">
    <w:nsid w:val="34D748E7"/>
    <w:multiLevelType w:val="singleLevel"/>
    <w:tmpl w:val="CE6EE796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11">
    <w:nsid w:val="40541ADA"/>
    <w:multiLevelType w:val="singleLevel"/>
    <w:tmpl w:val="8C86784E"/>
    <w:lvl w:ilvl="0">
      <w:start w:val="4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Arial" w:hAnsi="Arial" w:hint="default"/>
        <w:b w:val="0"/>
        <w:i w:val="0"/>
        <w:sz w:val="18"/>
      </w:rPr>
    </w:lvl>
  </w:abstractNum>
  <w:abstractNum w:abstractNumId="12">
    <w:nsid w:val="50C602AF"/>
    <w:multiLevelType w:val="hybridMultilevel"/>
    <w:tmpl w:val="0AC81362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4254E82"/>
    <w:multiLevelType w:val="singleLevel"/>
    <w:tmpl w:val="F2B6D88A"/>
    <w:lvl w:ilvl="0">
      <w:start w:val="1"/>
      <w:numFmt w:val="decimal"/>
      <w:lvlText w:val="%1)"/>
      <w:lvlJc w:val="left"/>
      <w:pPr>
        <w:tabs>
          <w:tab w:val="num" w:pos="1080"/>
        </w:tabs>
        <w:ind w:left="360" w:firstLine="360"/>
      </w:pPr>
    </w:lvl>
  </w:abstractNum>
  <w:abstractNum w:abstractNumId="14">
    <w:nsid w:val="591712C8"/>
    <w:multiLevelType w:val="singleLevel"/>
    <w:tmpl w:val="49D86EA2"/>
    <w:lvl w:ilvl="0">
      <w:start w:val="2"/>
      <w:numFmt w:val="decimal"/>
      <w:lvlText w:val="%1. "/>
      <w:legacy w:legacy="1" w:legacySpace="0" w:legacyIndent="283"/>
      <w:lvlJc w:val="left"/>
      <w:pPr>
        <w:ind w:left="1559" w:hanging="283"/>
      </w:pPr>
      <w:rPr>
        <w:rFonts w:ascii="Arial" w:hAnsi="Arial" w:hint="default"/>
        <w:b/>
        <w:i w:val="0"/>
        <w:sz w:val="18"/>
      </w:rPr>
    </w:lvl>
  </w:abstractNum>
  <w:abstractNum w:abstractNumId="15">
    <w:nsid w:val="5D920600"/>
    <w:multiLevelType w:val="hybridMultilevel"/>
    <w:tmpl w:val="128CC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CD6CA2"/>
    <w:multiLevelType w:val="singleLevel"/>
    <w:tmpl w:val="8A80CCD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7">
    <w:nsid w:val="66C01A07"/>
    <w:multiLevelType w:val="singleLevel"/>
    <w:tmpl w:val="731A0A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8">
    <w:nsid w:val="66CE42A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B9F1022"/>
    <w:multiLevelType w:val="singleLevel"/>
    <w:tmpl w:val="193C8C0C"/>
    <w:lvl w:ilvl="0">
      <w:start w:val="5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Arial" w:hAnsi="Arial" w:hint="default"/>
        <w:b w:val="0"/>
        <w:i w:val="0"/>
        <w:sz w:val="18"/>
      </w:rPr>
    </w:lvl>
  </w:abstractNum>
  <w:abstractNum w:abstractNumId="20">
    <w:nsid w:val="6BA01591"/>
    <w:multiLevelType w:val="singleLevel"/>
    <w:tmpl w:val="F2B6D88A"/>
    <w:lvl w:ilvl="0">
      <w:start w:val="1"/>
      <w:numFmt w:val="decimal"/>
      <w:lvlText w:val="%1)"/>
      <w:lvlJc w:val="left"/>
      <w:pPr>
        <w:tabs>
          <w:tab w:val="num" w:pos="1080"/>
        </w:tabs>
        <w:ind w:left="360" w:firstLine="360"/>
      </w:pPr>
    </w:lvl>
  </w:abstractNum>
  <w:abstractNum w:abstractNumId="21">
    <w:nsid w:val="6E853592"/>
    <w:multiLevelType w:val="singleLevel"/>
    <w:tmpl w:val="D7C0907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num w:numId="1">
    <w:abstractNumId w:val="14"/>
  </w:num>
  <w:num w:numId="2">
    <w:abstractNumId w:val="21"/>
  </w:num>
  <w:num w:numId="3">
    <w:abstractNumId w:val="8"/>
  </w:num>
  <w:num w:numId="4">
    <w:abstractNumId w:val="11"/>
  </w:num>
  <w:num w:numId="5">
    <w:abstractNumId w:val="0"/>
    <w:lvlOverride w:ilvl="0">
      <w:lvl w:ilvl="0">
        <w:start w:val="1"/>
        <w:numFmt w:val="bullet"/>
        <w:lvlText w:val=""/>
        <w:legacy w:legacy="1" w:legacySpace="0" w:legacyIndent="170"/>
        <w:lvlJc w:val="left"/>
        <w:pPr>
          <w:ind w:left="644" w:hanging="170"/>
        </w:pPr>
        <w:rPr>
          <w:rFonts w:ascii="Symbol" w:hAnsi="Symbol" w:hint="default"/>
          <w:sz w:val="18"/>
        </w:rPr>
      </w:lvl>
    </w:lvlOverride>
  </w:num>
  <w:num w:numId="6">
    <w:abstractNumId w:val="19"/>
  </w:num>
  <w:num w:numId="7">
    <w:abstractNumId w:val="2"/>
  </w:num>
  <w:num w:numId="8">
    <w:abstractNumId w:val="5"/>
  </w:num>
  <w:num w:numId="9">
    <w:abstractNumId w:val="3"/>
  </w:num>
  <w:num w:numId="10">
    <w:abstractNumId w:val="10"/>
  </w:num>
  <w:num w:numId="11">
    <w:abstractNumId w:val="9"/>
  </w:num>
  <w:num w:numId="12">
    <w:abstractNumId w:val="16"/>
  </w:num>
  <w:num w:numId="13">
    <w:abstractNumId w:val="17"/>
  </w:num>
  <w:num w:numId="14">
    <w:abstractNumId w:val="12"/>
  </w:num>
  <w:num w:numId="15">
    <w:abstractNumId w:val="1"/>
  </w:num>
  <w:num w:numId="16">
    <w:abstractNumId w:val="20"/>
  </w:num>
  <w:num w:numId="17">
    <w:abstractNumId w:val="13"/>
  </w:num>
  <w:num w:numId="18">
    <w:abstractNumId w:val="4"/>
  </w:num>
  <w:num w:numId="19">
    <w:abstractNumId w:val="18"/>
  </w:num>
  <w:num w:numId="20">
    <w:abstractNumId w:val="7"/>
  </w:num>
  <w:num w:numId="21">
    <w:abstractNumId w:val="6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numFmt w:val="decimal"/>
    <w:numStart w:val="0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1D65"/>
    <w:rsid w:val="000857D5"/>
    <w:rsid w:val="001716FB"/>
    <w:rsid w:val="001E00EB"/>
    <w:rsid w:val="001F0BC7"/>
    <w:rsid w:val="00203967"/>
    <w:rsid w:val="00485B88"/>
    <w:rsid w:val="00657451"/>
    <w:rsid w:val="00725AF6"/>
    <w:rsid w:val="00A4012E"/>
    <w:rsid w:val="00A60688"/>
    <w:rsid w:val="00A90D43"/>
    <w:rsid w:val="00D31453"/>
    <w:rsid w:val="00E14FCE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6FB"/>
  </w:style>
  <w:style w:type="paragraph" w:styleId="1">
    <w:name w:val="heading 1"/>
    <w:basedOn w:val="a"/>
    <w:next w:val="a"/>
    <w:link w:val="10"/>
    <w:uiPriority w:val="9"/>
    <w:qFormat/>
    <w:rsid w:val="0008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57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857D5"/>
    <w:pPr>
      <w:keepNext/>
      <w:spacing w:before="120" w:after="0" w:line="180" w:lineRule="exact"/>
      <w:jc w:val="center"/>
      <w:outlineLvl w:val="2"/>
    </w:pPr>
    <w:rPr>
      <w:rFonts w:ascii="Arial" w:eastAsia="Times New Roman" w:hAnsi="Arial" w:cs="Times New Roman"/>
      <w:sz w:val="20"/>
      <w:szCs w:val="20"/>
      <w:u w:val="single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8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857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0857D5"/>
    <w:rPr>
      <w:rFonts w:ascii="Arial" w:eastAsia="Times New Roman" w:hAnsi="Arial" w:cs="Times New Roman"/>
      <w:sz w:val="20"/>
      <w:szCs w:val="20"/>
      <w:u w:val="single"/>
      <w:lang w:val="ru-RU" w:eastAsia="ru-RU"/>
    </w:rPr>
  </w:style>
  <w:style w:type="numbering" w:customStyle="1" w:styleId="11">
    <w:name w:val="Нет списка1"/>
    <w:next w:val="a2"/>
    <w:semiHidden/>
    <w:rsid w:val="000857D5"/>
  </w:style>
  <w:style w:type="paragraph" w:styleId="a5">
    <w:name w:val="footer"/>
    <w:basedOn w:val="a"/>
    <w:link w:val="a6"/>
    <w:uiPriority w:val="99"/>
    <w:rsid w:val="000857D5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857D5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0857D5"/>
    <w:pPr>
      <w:spacing w:after="0" w:line="240" w:lineRule="auto"/>
      <w:ind w:firstLine="426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0857D5"/>
    <w:rPr>
      <w:rFonts w:ascii="Arial" w:eastAsia="Times New Roman" w:hAnsi="Arial" w:cs="Times New Roman"/>
      <w:sz w:val="20"/>
      <w:szCs w:val="20"/>
      <w:lang w:val="ru-RU" w:eastAsia="ru-RU"/>
    </w:rPr>
  </w:style>
  <w:style w:type="character" w:styleId="a9">
    <w:name w:val="page number"/>
    <w:basedOn w:val="a0"/>
    <w:rsid w:val="000857D5"/>
  </w:style>
  <w:style w:type="paragraph" w:styleId="aa">
    <w:name w:val="header"/>
    <w:basedOn w:val="a"/>
    <w:link w:val="ab"/>
    <w:rsid w:val="000857D5"/>
    <w:pPr>
      <w:tabs>
        <w:tab w:val="center" w:pos="4677"/>
        <w:tab w:val="right" w:pos="9355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0857D5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0857D5"/>
    <w:pPr>
      <w:spacing w:after="120" w:line="480" w:lineRule="auto"/>
      <w:ind w:left="283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857D5"/>
    <w:rPr>
      <w:rFonts w:ascii="MS Sans Serif" w:eastAsia="Times New Roman" w:hAnsi="MS Sans Serif" w:cs="Times New Roman"/>
      <w:sz w:val="20"/>
      <w:szCs w:val="20"/>
      <w:lang w:eastAsia="ru-RU"/>
    </w:rPr>
  </w:style>
  <w:style w:type="paragraph" w:customStyle="1" w:styleId="12">
    <w:name w:val="Нижний колонтитул1"/>
    <w:basedOn w:val="a"/>
    <w:rsid w:val="000857D5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c">
    <w:name w:val="номер страницы"/>
    <w:basedOn w:val="a0"/>
    <w:rsid w:val="000857D5"/>
  </w:style>
  <w:style w:type="paragraph" w:styleId="ad">
    <w:name w:val="Title"/>
    <w:basedOn w:val="a"/>
    <w:link w:val="ae"/>
    <w:qFormat/>
    <w:rsid w:val="000857D5"/>
    <w:pPr>
      <w:spacing w:after="0" w:line="240" w:lineRule="auto"/>
      <w:ind w:firstLine="426"/>
      <w:jc w:val="center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character" w:customStyle="1" w:styleId="ae">
    <w:name w:val="Название Знак"/>
    <w:basedOn w:val="a0"/>
    <w:link w:val="ad"/>
    <w:rsid w:val="000857D5"/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1-">
    <w:name w:val="Стиль1- основной абзаца"/>
    <w:basedOn w:val="a"/>
    <w:rsid w:val="000857D5"/>
    <w:pPr>
      <w:widowControl w:val="0"/>
      <w:spacing w:after="0" w:line="360" w:lineRule="auto"/>
      <w:ind w:firstLine="720"/>
      <w:jc w:val="both"/>
    </w:pPr>
    <w:rPr>
      <w:rFonts w:ascii="Arial" w:eastAsia="Times New Roman" w:hAnsi="Arial" w:cs="Times New Roman"/>
      <w:sz w:val="28"/>
      <w:szCs w:val="20"/>
      <w:lang w:val="ru-RU" w:eastAsia="ru-RU"/>
    </w:rPr>
  </w:style>
  <w:style w:type="numbering" w:customStyle="1" w:styleId="110">
    <w:name w:val="Нет списка11"/>
    <w:next w:val="a2"/>
    <w:semiHidden/>
    <w:rsid w:val="000857D5"/>
  </w:style>
  <w:style w:type="paragraph" w:customStyle="1" w:styleId="af">
    <w:name w:val="Диплом"/>
    <w:basedOn w:val="a"/>
    <w:rsid w:val="000857D5"/>
    <w:pPr>
      <w:spacing w:after="0" w:line="480" w:lineRule="exact"/>
      <w:ind w:firstLine="709"/>
      <w:jc w:val="both"/>
    </w:pPr>
    <w:rPr>
      <w:rFonts w:ascii="Arial" w:eastAsia="Times New Roman" w:hAnsi="Arial" w:cs="Times New Roman"/>
      <w:sz w:val="28"/>
      <w:szCs w:val="28"/>
      <w:lang w:val="ru-RU" w:eastAsia="ru-RU"/>
    </w:rPr>
  </w:style>
  <w:style w:type="paragraph" w:styleId="31">
    <w:name w:val="Body Text Indent 3"/>
    <w:basedOn w:val="a"/>
    <w:link w:val="32"/>
    <w:rsid w:val="000857D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0857D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Body Text"/>
    <w:basedOn w:val="a"/>
    <w:link w:val="af1"/>
    <w:rsid w:val="000857D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Основной текст Знак"/>
    <w:basedOn w:val="a0"/>
    <w:link w:val="af0"/>
    <w:rsid w:val="000857D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f2">
    <w:name w:val="Table Grid"/>
    <w:basedOn w:val="a1"/>
    <w:rsid w:val="000857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semiHidden/>
    <w:rsid w:val="000857D5"/>
  </w:style>
  <w:style w:type="paragraph" w:customStyle="1" w:styleId="af3">
    <w:name w:val="Пособие"/>
    <w:basedOn w:val="a"/>
    <w:rsid w:val="000857D5"/>
    <w:pPr>
      <w:widowControl w:val="0"/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4"/>
      <w:lang w:val="ru-RU" w:eastAsia="ru-RU"/>
    </w:rPr>
  </w:style>
  <w:style w:type="character" w:customStyle="1" w:styleId="FontStyle17">
    <w:name w:val="Font Style17"/>
    <w:rsid w:val="000857D5"/>
    <w:rPr>
      <w:rFonts w:ascii="Times New Roman" w:hAnsi="Times New Roman" w:cs="Times New Roman"/>
      <w:b/>
      <w:bCs/>
      <w:sz w:val="16"/>
      <w:szCs w:val="16"/>
    </w:rPr>
  </w:style>
  <w:style w:type="paragraph" w:styleId="24">
    <w:name w:val="Body Text 2"/>
    <w:basedOn w:val="a"/>
    <w:link w:val="25"/>
    <w:unhideWhenUsed/>
    <w:rsid w:val="000857D5"/>
    <w:pPr>
      <w:spacing w:after="120" w:line="480" w:lineRule="auto"/>
    </w:pPr>
    <w:rPr>
      <w:rFonts w:eastAsiaTheme="minorHAnsi"/>
      <w:lang w:val="ru-RU"/>
    </w:rPr>
  </w:style>
  <w:style w:type="character" w:customStyle="1" w:styleId="25">
    <w:name w:val="Основной текст 2 Знак"/>
    <w:basedOn w:val="a0"/>
    <w:link w:val="24"/>
    <w:rsid w:val="000857D5"/>
    <w:rPr>
      <w:rFonts w:eastAsiaTheme="minorHAnsi"/>
      <w:lang w:val="ru-RU"/>
    </w:rPr>
  </w:style>
  <w:style w:type="paragraph" w:styleId="af4">
    <w:name w:val="List"/>
    <w:basedOn w:val="a"/>
    <w:uiPriority w:val="99"/>
    <w:unhideWhenUsed/>
    <w:rsid w:val="000857D5"/>
    <w:pPr>
      <w:ind w:left="283" w:hanging="283"/>
      <w:contextualSpacing/>
    </w:pPr>
  </w:style>
  <w:style w:type="paragraph" w:styleId="26">
    <w:name w:val="List 2"/>
    <w:basedOn w:val="a"/>
    <w:uiPriority w:val="99"/>
    <w:unhideWhenUsed/>
    <w:rsid w:val="000857D5"/>
    <w:pPr>
      <w:ind w:left="566" w:hanging="283"/>
      <w:contextualSpacing/>
    </w:pPr>
  </w:style>
  <w:style w:type="paragraph" w:styleId="af5">
    <w:name w:val="caption"/>
    <w:basedOn w:val="a"/>
    <w:next w:val="a"/>
    <w:uiPriority w:val="35"/>
    <w:unhideWhenUsed/>
    <w:qFormat/>
    <w:rsid w:val="000857D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6">
    <w:name w:val="Body Text First Indent"/>
    <w:basedOn w:val="af0"/>
    <w:link w:val="af7"/>
    <w:uiPriority w:val="99"/>
    <w:unhideWhenUsed/>
    <w:rsid w:val="000857D5"/>
    <w:pPr>
      <w:spacing w:after="200" w:line="276" w:lineRule="auto"/>
      <w:ind w:firstLine="36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7">
    <w:name w:val="Красная строка Знак"/>
    <w:basedOn w:val="af1"/>
    <w:link w:val="af6"/>
    <w:uiPriority w:val="99"/>
    <w:rsid w:val="000857D5"/>
  </w:style>
  <w:style w:type="paragraph" w:styleId="27">
    <w:name w:val="Body Text First Indent 2"/>
    <w:basedOn w:val="a7"/>
    <w:link w:val="28"/>
    <w:uiPriority w:val="99"/>
    <w:unhideWhenUsed/>
    <w:rsid w:val="000857D5"/>
    <w:pPr>
      <w:spacing w:after="200" w:line="276" w:lineRule="auto"/>
      <w:ind w:left="360" w:firstLine="36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28">
    <w:name w:val="Красная строка 2 Знак"/>
    <w:basedOn w:val="a8"/>
    <w:link w:val="27"/>
    <w:uiPriority w:val="99"/>
    <w:rsid w:val="000857D5"/>
  </w:style>
  <w:style w:type="character" w:styleId="af8">
    <w:name w:val="Hyperlink"/>
    <w:basedOn w:val="a0"/>
    <w:uiPriority w:val="99"/>
    <w:unhideWhenUsed/>
    <w:rsid w:val="000857D5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0857D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5.bin"/><Relationship Id="rId21" Type="http://schemas.openxmlformats.org/officeDocument/2006/relationships/image" Target="media/image9.wmf"/><Relationship Id="rId34" Type="http://schemas.openxmlformats.org/officeDocument/2006/relationships/oleObject" Target="embeddings/oleObject12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0.wmf"/><Relationship Id="rId76" Type="http://schemas.openxmlformats.org/officeDocument/2006/relationships/image" Target="media/image34.wmf"/><Relationship Id="rId84" Type="http://schemas.openxmlformats.org/officeDocument/2006/relationships/image" Target="media/image38.wmf"/><Relationship Id="rId89" Type="http://schemas.openxmlformats.org/officeDocument/2006/relationships/oleObject" Target="embeddings/oleObject38.bin"/><Relationship Id="rId7" Type="http://schemas.openxmlformats.org/officeDocument/2006/relationships/image" Target="media/image1.jpeg"/><Relationship Id="rId71" Type="http://schemas.openxmlformats.org/officeDocument/2006/relationships/oleObject" Target="embeddings/oleObject29.bin"/><Relationship Id="rId92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footer" Target="footer3.xml"/><Relationship Id="rId66" Type="http://schemas.openxmlformats.org/officeDocument/2006/relationships/image" Target="media/image29.wmf"/><Relationship Id="rId74" Type="http://schemas.openxmlformats.org/officeDocument/2006/relationships/image" Target="media/image33.wmf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37.bin"/><Relationship Id="rId5" Type="http://schemas.openxmlformats.org/officeDocument/2006/relationships/footnotes" Target="footnote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37.wmf"/><Relationship Id="rId90" Type="http://schemas.openxmlformats.org/officeDocument/2006/relationships/image" Target="media/image41.wmf"/><Relationship Id="rId95" Type="http://schemas.openxmlformats.org/officeDocument/2006/relationships/theme" Target="theme/theme1.xml"/><Relationship Id="rId19" Type="http://schemas.openxmlformats.org/officeDocument/2006/relationships/image" Target="media/image8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56" Type="http://schemas.openxmlformats.org/officeDocument/2006/relationships/footer" Target="footer1.xml"/><Relationship Id="rId64" Type="http://schemas.openxmlformats.org/officeDocument/2006/relationships/image" Target="media/image28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8" Type="http://schemas.openxmlformats.org/officeDocument/2006/relationships/image" Target="media/image2.jpeg"/><Relationship Id="rId51" Type="http://schemas.openxmlformats.org/officeDocument/2006/relationships/oleObject" Target="embeddings/oleObject21.bin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oleObject" Target="embeddings/oleObject36.bin"/><Relationship Id="rId93" Type="http://schemas.openxmlformats.org/officeDocument/2006/relationships/footer" Target="footer6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footer" Target="footer4.xml"/><Relationship Id="rId67" Type="http://schemas.openxmlformats.org/officeDocument/2006/relationships/oleObject" Target="embeddings/oleObject27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5.wmf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0.wmf"/><Relationship Id="rId91" Type="http://schemas.openxmlformats.org/officeDocument/2006/relationships/oleObject" Target="embeddings/oleObject3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57" Type="http://schemas.openxmlformats.org/officeDocument/2006/relationships/footer" Target="footer2.xml"/><Relationship Id="rId10" Type="http://schemas.openxmlformats.org/officeDocument/2006/relationships/hyperlink" Target="https://magtu.informsystema.ru/uploader/fileUpload?name=1365.pdf&amp;show=dcatalogues/1/1123818/1365.pdf&amp;view=true" TargetMode="External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4.bin"/><Relationship Id="rId86" Type="http://schemas.openxmlformats.org/officeDocument/2006/relationships/image" Target="media/image39.wmf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29</Pages>
  <Words>7232</Words>
  <Characters>41224</Characters>
  <Application>Microsoft Office Word</Application>
  <DocSecurity>0</DocSecurity>
  <Lines>343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2019-2020_b38_03_02-зГМп-19-1_44_plx_Логистика производства</vt:lpstr>
      <vt:lpstr>Лист1</vt:lpstr>
    </vt:vector>
  </TitlesOfParts>
  <Company/>
  <LinksUpToDate>false</LinksUpToDate>
  <CharactersWithSpaces>48360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2019-2020_b38_03_02-зГМп-19-1_44_plx_Логистика производства</dc:title>
  <dc:creator>FastReport.NET</dc:creator>
  <cp:lastModifiedBy>s.kornilov</cp:lastModifiedBy>
  <cp:revision>7</cp:revision>
  <dcterms:created xsi:type="dcterms:W3CDTF">2020-09-29T10:36:00Z</dcterms:created>
  <dcterms:modified xsi:type="dcterms:W3CDTF">2020-11-05T13:00:00Z</dcterms:modified>
</cp:coreProperties>
</file>