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446BBD" w:rsidRPr="00157684">
        <w:trPr>
          <w:trHeight w:hRule="exact" w:val="277"/>
        </w:trPr>
        <w:tc>
          <w:tcPr>
            <w:tcW w:w="1135" w:type="dxa"/>
          </w:tcPr>
          <w:p w:rsidR="00446BBD" w:rsidRDefault="00446BBD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46BB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46BBD" w:rsidRDefault="00A602D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446BBD"/>
        </w:tc>
      </w:tr>
      <w:tr w:rsidR="00446BB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46BBD" w:rsidRDefault="00446BBD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46BBD">
        <w:trPr>
          <w:trHeight w:hRule="exact" w:val="416"/>
        </w:trPr>
        <w:tc>
          <w:tcPr>
            <w:tcW w:w="1135" w:type="dxa"/>
          </w:tcPr>
          <w:p w:rsidR="00446BBD" w:rsidRDefault="00446BBD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446BBD"/>
        </w:tc>
      </w:tr>
      <w:tr w:rsidR="00446BBD">
        <w:trPr>
          <w:trHeight w:hRule="exact" w:val="555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 w:rsidTr="003E5A10">
        <w:trPr>
          <w:trHeight w:hRule="exact" w:val="2314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3E5A10" w:rsidP="009347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5A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1485900"/>
                  <wp:effectExtent l="19050" t="0" r="0" b="0"/>
                  <wp:docPr id="2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59" t="2941" r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BBD" w:rsidTr="003E5A10">
        <w:trPr>
          <w:trHeight w:hRule="exact" w:val="575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ЭКСПЛУАТАЦИОННАЯ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 w:rsidRPr="00157684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602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277"/>
        </w:trPr>
        <w:tc>
          <w:tcPr>
            <w:tcW w:w="113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1389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1659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 w:rsidRPr="00157684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138"/>
        </w:trPr>
        <w:tc>
          <w:tcPr>
            <w:tcW w:w="113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446BBD">
        <w:trPr>
          <w:trHeight w:hRule="exact" w:val="498"/>
        </w:trPr>
        <w:tc>
          <w:tcPr>
            <w:tcW w:w="1135" w:type="dxa"/>
          </w:tcPr>
          <w:p w:rsidR="00446BBD" w:rsidRDefault="00446BBD"/>
        </w:tc>
        <w:tc>
          <w:tcPr>
            <w:tcW w:w="568" w:type="dxa"/>
          </w:tcPr>
          <w:p w:rsidR="00446BBD" w:rsidRDefault="00446BBD"/>
        </w:tc>
        <w:tc>
          <w:tcPr>
            <w:tcW w:w="710" w:type="dxa"/>
          </w:tcPr>
          <w:p w:rsidR="00446BBD" w:rsidRDefault="00446BBD"/>
        </w:tc>
        <w:tc>
          <w:tcPr>
            <w:tcW w:w="6947" w:type="dxa"/>
          </w:tcPr>
          <w:p w:rsidR="00446BBD" w:rsidRDefault="00446BBD"/>
        </w:tc>
      </w:tr>
      <w:tr w:rsidR="00446BB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46BBD" w:rsidRDefault="00A602DB">
      <w:pPr>
        <w:rPr>
          <w:sz w:val="0"/>
          <w:szCs w:val="0"/>
        </w:rPr>
      </w:pPr>
      <w:r>
        <w:br w:type="page"/>
      </w:r>
    </w:p>
    <w:p w:rsidR="00446BBD" w:rsidRPr="00A602DB" w:rsidRDefault="003E5A10">
      <w:pPr>
        <w:rPr>
          <w:sz w:val="0"/>
          <w:szCs w:val="0"/>
          <w:lang w:val="ru-RU"/>
        </w:rPr>
      </w:pPr>
      <w:r w:rsidRPr="003E5A10">
        <w:rPr>
          <w:noProof/>
          <w:lang w:val="ru-RU" w:eastAsia="ru-RU"/>
        </w:rPr>
        <w:lastRenderedPageBreak/>
        <w:drawing>
          <wp:inline distT="0" distB="0" distL="0" distR="0">
            <wp:extent cx="5895975" cy="4467225"/>
            <wp:effectExtent l="19050" t="0" r="9525" b="0"/>
            <wp:docPr id="249" name="Рисунок 16" descr="C:\Users\A.Mazanov\Pictures\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Mazanov\Pictures\1\1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95" t="4895" r="4917" b="5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2DB" w:rsidRPr="00A602DB">
        <w:rPr>
          <w:lang w:val="ru-RU"/>
        </w:rPr>
        <w:br w:type="page"/>
      </w:r>
    </w:p>
    <w:p w:rsidR="00446BBD" w:rsidRPr="00A602DB" w:rsidRDefault="00157684">
      <w:pPr>
        <w:rPr>
          <w:sz w:val="0"/>
          <w:szCs w:val="0"/>
          <w:lang w:val="ru-RU"/>
        </w:rPr>
      </w:pPr>
      <w:r w:rsidRPr="00157684">
        <w:rPr>
          <w:lang w:val="ru-RU"/>
        </w:rPr>
        <w:lastRenderedPageBreak/>
        <w:drawing>
          <wp:inline distT="0" distB="0" distL="0" distR="0">
            <wp:extent cx="5915758" cy="6321669"/>
            <wp:effectExtent l="19050" t="0" r="8792" b="0"/>
            <wp:docPr id="9" name="Рисунок 1" descr="C:\Users\A.Mazanov\Pictures\1\1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zanov\Pictures\1\1 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22" t="4731" r="9717" b="4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8" cy="63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2DB" w:rsidRPr="00A602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46BBD" w:rsidRPr="0015768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сферы.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46BBD" w:rsidRPr="00157684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«Учебная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"МГТУ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Носова";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ВУЗе;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непромышленных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предприятиях.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138"/>
        </w:trPr>
        <w:tc>
          <w:tcPr>
            <w:tcW w:w="198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446BBD" w:rsidRPr="001576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138"/>
        </w:trPr>
        <w:tc>
          <w:tcPr>
            <w:tcW w:w="198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46B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602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602DB">
              <w:rPr>
                <w:lang w:val="ru-RU"/>
              </w:rPr>
              <w:t xml:space="preserve"> 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1985" w:type="dxa"/>
          </w:tcPr>
          <w:p w:rsidR="00446BBD" w:rsidRDefault="00446BBD"/>
        </w:tc>
        <w:tc>
          <w:tcPr>
            <w:tcW w:w="7372" w:type="dxa"/>
          </w:tcPr>
          <w:p w:rsidR="00446BBD" w:rsidRDefault="00446BBD"/>
        </w:tc>
      </w:tr>
      <w:tr w:rsidR="00446BBD" w:rsidRPr="001576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proofErr w:type="gramEnd"/>
          </w:p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446BBD" w:rsidRPr="00157684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инсталлировать программное и аппаратное обеспечение для информационных и автоматизированных систем;</w:t>
            </w:r>
          </w:p>
        </w:tc>
      </w:tr>
      <w:tr w:rsidR="00446BBD" w:rsidRPr="00157684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 w:rsidRPr="00157684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 инсталляцию и базовую настройку  программного и аппаратного обеспечения</w:t>
            </w:r>
          </w:p>
        </w:tc>
      </w:tr>
      <w:tr w:rsidR="00446BBD" w:rsidRPr="00157684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ОПК-7 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настройке и наладке программно-аппаратных комплексов;</w:t>
            </w:r>
          </w:p>
        </w:tc>
      </w:tr>
      <w:tr w:rsidR="00446BBD" w:rsidRPr="00157684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 w:rsidRPr="00157684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работоспособность программно-аппаратных комплексов</w:t>
            </w:r>
          </w:p>
        </w:tc>
      </w:tr>
      <w:tr w:rsidR="00446BBD" w:rsidRPr="00157684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</w:tr>
      <w:tr w:rsidR="00446BBD" w:rsidRPr="00157684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 w:rsidRPr="00157684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стандарты, участвует в разработке норм и правил, технической документации на различных этапах жизненного цикла информационных  систем</w:t>
            </w:r>
          </w:p>
        </w:tc>
      </w:tr>
    </w:tbl>
    <w:p w:rsidR="00446BBD" w:rsidRPr="00A602DB" w:rsidRDefault="00A602DB">
      <w:pPr>
        <w:rPr>
          <w:sz w:val="0"/>
          <w:szCs w:val="0"/>
          <w:lang w:val="ru-RU"/>
        </w:rPr>
      </w:pPr>
      <w:r w:rsidRPr="00A602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446BBD" w:rsidRPr="00157684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 w:rsidTr="0006731C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602DB">
              <w:rPr>
                <w:lang w:val="ru-RU"/>
              </w:rPr>
              <w:t xml:space="preserve"> </w:t>
            </w:r>
          </w:p>
          <w:p w:rsidR="0006731C" w:rsidRDefault="00A60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68,3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06731C" w:rsidRPr="00D42317" w:rsidRDefault="0006731C" w:rsidP="0006731C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D42317">
              <w:rPr>
                <w:bCs/>
                <w:color w:val="000000"/>
                <w:lang w:val="ru-RU"/>
              </w:rPr>
              <w:t xml:space="preserve">– 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108</w:t>
            </w:r>
            <w:r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06731C" w:rsidRDefault="000673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46BB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местах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  <w:tr w:rsidR="00446BBD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A602D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</w:t>
            </w:r>
            <w:r>
              <w:t xml:space="preserve"> </w:t>
            </w:r>
          </w:p>
        </w:tc>
      </w:tr>
    </w:tbl>
    <w:p w:rsidR="00446BBD" w:rsidRDefault="00A602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446BBD" w:rsidRPr="00157684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46BBD">
        <w:trPr>
          <w:trHeight w:hRule="exact" w:val="138"/>
        </w:trPr>
        <w:tc>
          <w:tcPr>
            <w:tcW w:w="568" w:type="dxa"/>
          </w:tcPr>
          <w:p w:rsidR="00446BBD" w:rsidRDefault="00446BBD"/>
        </w:tc>
        <w:tc>
          <w:tcPr>
            <w:tcW w:w="1985" w:type="dxa"/>
          </w:tcPr>
          <w:p w:rsidR="00446BBD" w:rsidRDefault="00446BBD"/>
        </w:tc>
        <w:tc>
          <w:tcPr>
            <w:tcW w:w="3686" w:type="dxa"/>
          </w:tcPr>
          <w:p w:rsidR="00446BBD" w:rsidRDefault="00446BBD"/>
        </w:tc>
        <w:tc>
          <w:tcPr>
            <w:tcW w:w="3120" w:type="dxa"/>
          </w:tcPr>
          <w:p w:rsidR="00446BBD" w:rsidRDefault="00446BBD"/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6BBD" w:rsidRPr="00157684">
        <w:trPr>
          <w:trHeight w:hRule="exact" w:val="380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О.С. Организация практик у студентов направления «Информатика и вычислительная техника» / О.С.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Информационные технологии в менеджменте [Электронный ресурс]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=410374.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978-5 -9558-0315-9.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Симонов, В.П. Педагогика и психология высшей школы. Инновационный курс для подготовки магистров [Электронный ресурс]: Учебное пособие / В.П. Симонов. - М.: Вузовский учебник: НИЦ ИНФРА-М, 2015. - 320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=426849-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978-5-9558-0336</w:t>
            </w:r>
          </w:p>
        </w:tc>
      </w:tr>
      <w:tr w:rsidR="00446BBD" w:rsidRPr="00157684">
        <w:trPr>
          <w:trHeight w:hRule="exact" w:val="138"/>
        </w:trPr>
        <w:tc>
          <w:tcPr>
            <w:tcW w:w="568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6BBD" w:rsidRPr="00157684">
        <w:trPr>
          <w:trHeight w:hRule="exact" w:val="4612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Иванов, А.В. Социальная педагогика [Электронный ресурс]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В. Иванов и др. ; под общ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проф. А. В. Иванова. - М. :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торговая корпорация «Дашков и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2013. - 424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=414795 -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978-5-394-01986- 9.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Казаринов, Л.С. Автоматизированные информационно-управляющие системы: учебное пособие / Л.С. Казаринов, Д.А.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Барбасова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Челябинск: Изд-во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2008. –  320 с.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системы [Электронный ресурс]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Инфр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М, 2014. – 448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=435900.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Основы построения автоматизированных информационных систем [Электронный ресурс]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=392285.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  <w:p w:rsidR="00446BBD" w:rsidRPr="00A602DB" w:rsidRDefault="00446BB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46BBD" w:rsidRPr="00157684">
        <w:trPr>
          <w:trHeight w:hRule="exact" w:val="139"/>
        </w:trPr>
        <w:tc>
          <w:tcPr>
            <w:tcW w:w="568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446BB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46BBD">
        <w:trPr>
          <w:trHeight w:hRule="exact" w:val="138"/>
        </w:trPr>
        <w:tc>
          <w:tcPr>
            <w:tcW w:w="568" w:type="dxa"/>
          </w:tcPr>
          <w:p w:rsidR="00446BBD" w:rsidRDefault="00446BBD"/>
        </w:tc>
        <w:tc>
          <w:tcPr>
            <w:tcW w:w="1985" w:type="dxa"/>
          </w:tcPr>
          <w:p w:rsidR="00446BBD" w:rsidRDefault="00446BBD"/>
        </w:tc>
        <w:tc>
          <w:tcPr>
            <w:tcW w:w="3686" w:type="dxa"/>
          </w:tcPr>
          <w:p w:rsidR="00446BBD" w:rsidRDefault="00446BBD"/>
        </w:tc>
        <w:tc>
          <w:tcPr>
            <w:tcW w:w="3120" w:type="dxa"/>
          </w:tcPr>
          <w:p w:rsidR="00446BBD" w:rsidRDefault="00446BBD"/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270"/>
        </w:trPr>
        <w:tc>
          <w:tcPr>
            <w:tcW w:w="568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</w:tr>
      <w:tr w:rsidR="00446BB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46BBD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46BBD">
        <w:trPr>
          <w:trHeight w:hRule="exact" w:val="555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46BBD">
        <w:trPr>
          <w:trHeight w:hRule="exact" w:val="29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6BBD">
        <w:trPr>
          <w:trHeight w:hRule="exact" w:val="241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446BBD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446BB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446BBD"/>
        </w:tc>
      </w:tr>
      <w:tr w:rsidR="00446BBD">
        <w:trPr>
          <w:trHeight w:hRule="exact" w:val="277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446BBD">
        <w:trPr>
          <w:trHeight w:hRule="exact" w:val="277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6BBD">
        <w:trPr>
          <w:trHeight w:hRule="exact" w:val="277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446BBD">
        <w:trPr>
          <w:trHeight w:hRule="exact" w:val="277"/>
        </w:trPr>
        <w:tc>
          <w:tcPr>
            <w:tcW w:w="568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446BBD" w:rsidRDefault="00A602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"/>
        <w:gridCol w:w="143"/>
        <w:gridCol w:w="1997"/>
        <w:gridCol w:w="3538"/>
        <w:gridCol w:w="155"/>
        <w:gridCol w:w="2978"/>
        <w:gridCol w:w="155"/>
      </w:tblGrid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Project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1985" w:type="dxa"/>
          </w:tcPr>
          <w:p w:rsidR="00446BBD" w:rsidRDefault="00446BBD"/>
        </w:tc>
        <w:tc>
          <w:tcPr>
            <w:tcW w:w="3545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  <w:tc>
          <w:tcPr>
            <w:tcW w:w="2978" w:type="dxa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46BBD">
        <w:trPr>
          <w:trHeight w:hRule="exact" w:val="270"/>
        </w:trPr>
        <w:tc>
          <w:tcPr>
            <w:tcW w:w="426" w:type="dxa"/>
          </w:tcPr>
          <w:p w:rsidR="00446BBD" w:rsidRPr="00A602DB" w:rsidRDefault="00446BBD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34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243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446BBD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446BBD"/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446BBD" w:rsidRDefault="00446BBD"/>
        </w:tc>
      </w:tr>
      <w:tr w:rsidR="00446BBD">
        <w:trPr>
          <w:trHeight w:hRule="exact" w:val="277"/>
        </w:trPr>
        <w:tc>
          <w:tcPr>
            <w:tcW w:w="426" w:type="dxa"/>
          </w:tcPr>
          <w:p w:rsidR="00446BBD" w:rsidRDefault="00446BB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Pr="00A602DB" w:rsidRDefault="00A602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6BBD" w:rsidRDefault="00A602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446BBD" w:rsidRDefault="00446BBD"/>
        </w:tc>
      </w:tr>
      <w:tr w:rsidR="00446BBD" w:rsidRPr="00157684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602DB">
              <w:rPr>
                <w:lang w:val="ru-RU"/>
              </w:rPr>
              <w:t xml:space="preserve"> </w:t>
            </w:r>
          </w:p>
        </w:tc>
      </w:tr>
      <w:tr w:rsidR="00446BBD" w:rsidRPr="00157684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proofErr w:type="spellStart"/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A602DB">
              <w:rPr>
                <w:lang w:val="ru-RU"/>
              </w:rPr>
              <w:t xml:space="preserve"> </w:t>
            </w:r>
          </w:p>
          <w:p w:rsidR="00446BBD" w:rsidRPr="00A602DB" w:rsidRDefault="00A602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A602DB">
              <w:rPr>
                <w:lang w:val="ru-RU"/>
              </w:rPr>
              <w:t xml:space="preserve"> </w:t>
            </w:r>
            <w:r w:rsidRPr="00A602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379.</w:t>
            </w:r>
            <w:r w:rsidRPr="00A602DB">
              <w:rPr>
                <w:lang w:val="ru-RU"/>
              </w:rPr>
              <w:t xml:space="preserve"> </w:t>
            </w:r>
          </w:p>
        </w:tc>
      </w:tr>
    </w:tbl>
    <w:p w:rsidR="00446BBD" w:rsidRDefault="00446BBD">
      <w:pPr>
        <w:rPr>
          <w:lang w:val="ru-RU"/>
        </w:rPr>
      </w:pPr>
    </w:p>
    <w:p w:rsidR="00A602DB" w:rsidRDefault="00A602DB">
      <w:pPr>
        <w:rPr>
          <w:lang w:val="ru-RU"/>
        </w:rPr>
      </w:pPr>
    </w:p>
    <w:p w:rsidR="00A602DB" w:rsidRDefault="00A602DB" w:rsidP="00A602DB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2D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3D08B7" w:rsidRPr="003D08B7" w:rsidRDefault="003D08B7" w:rsidP="003D08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D08B7">
        <w:rPr>
          <w:rFonts w:ascii="Times New Roman" w:hAnsi="Times New Roman" w:cs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3D08B7" w:rsidRPr="003D08B7" w:rsidRDefault="003D08B7" w:rsidP="003D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учебной – эксплуатационной практике проводится в форме зачета с оценкой.</w:t>
      </w:r>
    </w:p>
    <w:p w:rsidR="003D08B7" w:rsidRPr="003D08B7" w:rsidRDefault="003D08B7" w:rsidP="003D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</w:t>
      </w:r>
      <w:proofErr w:type="gramStart"/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подготовку и защиту отчета по практике.</w:t>
      </w:r>
    </w:p>
    <w:p w:rsidR="003D08B7" w:rsidRPr="007C4D4F" w:rsidRDefault="003D08B7" w:rsidP="003D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окончании </w:t>
      </w:r>
      <w:proofErr w:type="gramStart"/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proofErr w:type="gramEnd"/>
      <w:r w:rsidRPr="003D08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</w:t>
      </w:r>
      <w:r w:rsidRPr="007C4D4F">
        <w:rPr>
          <w:rFonts w:ascii="Times New Roman" w:hAnsi="Times New Roman" w:cs="Times New Roman"/>
          <w:color w:val="000000"/>
          <w:sz w:val="24"/>
          <w:szCs w:val="24"/>
        </w:rPr>
        <w:t xml:space="preserve">Г.И. </w:t>
      </w:r>
      <w:proofErr w:type="spellStart"/>
      <w:r w:rsidRPr="007C4D4F">
        <w:rPr>
          <w:rFonts w:ascii="Times New Roman" w:hAnsi="Times New Roman" w:cs="Times New Roman"/>
          <w:color w:val="000000"/>
          <w:sz w:val="24"/>
          <w:szCs w:val="24"/>
        </w:rPr>
        <w:t>Носова</w:t>
      </w:r>
      <w:proofErr w:type="spellEnd"/>
      <w:r w:rsidRPr="007C4D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4A0"/>
      </w:tblPr>
      <w:tblGrid>
        <w:gridCol w:w="1244"/>
        <w:gridCol w:w="2697"/>
        <w:gridCol w:w="5589"/>
      </w:tblGrid>
      <w:tr w:rsidR="003D08B7" w:rsidRPr="00DE6DC8" w:rsidTr="00BB2BBD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8B7" w:rsidRPr="00DE6DC8" w:rsidRDefault="003D08B7" w:rsidP="00BB2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8B7" w:rsidRPr="00DE6DC8" w:rsidRDefault="003D08B7" w:rsidP="00BB2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8B7" w:rsidRPr="00DE6DC8" w:rsidRDefault="003D08B7" w:rsidP="00BB2B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DE6D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3D08B7" w:rsidRPr="00157684" w:rsidTr="00BB2BBD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ОПК-5: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инсталлировать программное и аппаратное обеспечение для информационных и автоматизированных систем;</w:t>
            </w:r>
          </w:p>
        </w:tc>
      </w:tr>
      <w:tr w:rsidR="003D08B7" w:rsidRPr="00157684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 инсталляцию и базовую настройку программного и аппаратного обеспечения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фотоснимки).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выполнение анализа основных функций вычислительной техники на непромышленных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предприятиях.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материально- технической базой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составом стандартного, типового и специального программного обеспечения;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08B7" w:rsidRPr="00157684" w:rsidTr="00BB2BB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ОПК-7: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настройке и наладке программно-аппаратных комплексов;</w:t>
            </w:r>
          </w:p>
        </w:tc>
      </w:tr>
      <w:tr w:rsidR="003D08B7" w:rsidRPr="00157684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работоспособность программно-аппаратных комплексов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 проанализировать практический материал, разобрать и обосновать практические предложения.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разделы, подразделы, пункты (если они имеют наименование);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непромышленной сферы.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материально- технической базой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составом стандартного, типового и специального программного обеспечения;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«неудовлетворительно» –  основное содержание учебного материала не раскрыто, отчет не оформлен; не даны ответы на дополнительные вопросы преподавателя.</w:t>
            </w:r>
          </w:p>
        </w:tc>
      </w:tr>
      <w:tr w:rsidR="003D08B7" w:rsidRPr="00157684" w:rsidTr="00BB2BB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ОПК-4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</w:tr>
      <w:tr w:rsidR="003D08B7" w:rsidRPr="00157684" w:rsidTr="00BB2BBD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стандарты, участвует в разработке норм и правил, технической документации на различных этапах жизненного цикла информационных систем</w:t>
            </w:r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документ (отчет) должен включать в указанной последовательности следующие элементы: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титульный лист;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лист задания;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содержание;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основную часть;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введение;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− разделы, подразделы, пункты (если они имеют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наименование);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заключение;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список использованных источников;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приложения.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и оформление отчета по практике выполняют в соответствии с требованиями стандарта.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отчетах по практике в качестве иллюстраций используются рисунки, схемы и диаграммы.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 (чертежи, графики, схемы, компьютерные распечатки, диаграммы, фотоснимки).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структуре и содержанию отчета учебной –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в учебном пособии: Организация практик у студентов направления «Информатика и вычислительная техника»: учеб пособие. / О.С.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Представление отчетной документации является основанием для </w:t>
            </w:r>
            <w:proofErr w:type="gramStart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proofErr w:type="gramEnd"/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 к промежуточной аттестации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индивидуального задания по учебной – эксплуатационной практике: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 учебной – эксплуатационной практики - ознакомление студентов с основными областями и технологиями использования вычислительной техники на предприятиях промышленной и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непромышленной сферы.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учебной - практики по получению первичных профессиональных умений и навыков, в том числе умений и навыков научно-исследовательской деятельности: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основными подразделениями ФГБОУ ВО «МГТУ им. Г.И. Носова»;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в ВУЗе;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выполнение анализа основных функций вычислительной техники на непромышленных предприятиях.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 подлежащие изучению: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организационной структурой служб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материально- технической базой АСУ, ИВЦ;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составом стандартного, типового и специального программного обеспечения;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ознакомление с практическими навыками работы на специализированных рабочих местах.</w:t>
            </w:r>
          </w:p>
          <w:p w:rsidR="003D08B7" w:rsidRPr="007C4D4F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7C4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35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подготовка выводов о деятельности ФГБОУ ВО «МГТУ им. Г.И. Носова», структурной организацией и анализа выполняемых функций в вычислительных центрах, а также практических рекомендаций по совершенствованию организационных и экономических аспектов их деятельности;</w:t>
            </w:r>
          </w:p>
          <w:p w:rsidR="003D08B7" w:rsidRPr="007C4D4F" w:rsidRDefault="003D08B7" w:rsidP="00BB2BBD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426"/>
                <w:tab w:val="left" w:pos="851"/>
              </w:tabs>
              <w:autoSpaceDN/>
              <w:adjustRightInd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7C4D4F">
              <w:rPr>
                <w:rFonts w:eastAsiaTheme="minorHAnsi"/>
                <w:color w:val="000000"/>
                <w:lang w:eastAsia="en-US"/>
              </w:rPr>
              <w:t>публичная защита своих выводов и отчета по практике.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«отлично»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«хорошо» – 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 оценку «удовлетворительно» – 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3D08B7" w:rsidRPr="003D08B7" w:rsidRDefault="003D08B7" w:rsidP="00BB2BB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 оценку «неудовлетворительно» –  основное содержание учебного материала не раскрыто, отчет </w:t>
            </w:r>
            <w:r w:rsidRPr="003D0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оформлен; не даны ответы на дополнительные вопросы преподавателя.</w:t>
            </w:r>
          </w:p>
        </w:tc>
      </w:tr>
    </w:tbl>
    <w:p w:rsidR="003D08B7" w:rsidRPr="003D08B7" w:rsidRDefault="003D08B7" w:rsidP="003D08B7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08B7" w:rsidRPr="00A602DB" w:rsidRDefault="003D08B7" w:rsidP="003D08B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3D08B7" w:rsidRPr="00A602DB" w:rsidSect="00446BB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731C"/>
    <w:rsid w:val="00157684"/>
    <w:rsid w:val="001F0BC7"/>
    <w:rsid w:val="003D08B7"/>
    <w:rsid w:val="003D2FD4"/>
    <w:rsid w:val="003E5A10"/>
    <w:rsid w:val="004306DF"/>
    <w:rsid w:val="00446BBD"/>
    <w:rsid w:val="0093476E"/>
    <w:rsid w:val="009D5C0B"/>
    <w:rsid w:val="00A602DB"/>
    <w:rsid w:val="00D31453"/>
    <w:rsid w:val="00D826DF"/>
    <w:rsid w:val="00E209E2"/>
    <w:rsid w:val="00EE3F70"/>
    <w:rsid w:val="00F9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02DB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3806</Words>
  <Characters>21695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2020-2021_09_03_01_АВб-20-2_11_plx_Учебная -  эксплуатационная практика</vt:lpstr>
      <vt:lpstr>Лист1</vt:lpstr>
    </vt:vector>
  </TitlesOfParts>
  <Company/>
  <LinksUpToDate>false</LinksUpToDate>
  <CharactersWithSpaces>25451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2020-2021_09_03_01_АВб-20-2_11_plx_Учебная -  эксплуатационная практика</dc:title>
  <dc:creator>FastReport.NET</dc:creator>
  <cp:lastModifiedBy>A.Mazanov</cp:lastModifiedBy>
  <cp:revision>3</cp:revision>
  <dcterms:created xsi:type="dcterms:W3CDTF">2020-09-26T12:34:00Z</dcterms:created>
  <dcterms:modified xsi:type="dcterms:W3CDTF">2020-10-14T09:41:00Z</dcterms:modified>
</cp:coreProperties>
</file>