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21" w:rsidRDefault="0083290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4" name="Рисунок 4" descr="C:\Users\Big7\Desktop\Сборка\2020 год набора\15.03.02-БМТМб-20-3\РПД-15.03.02-БМТМб-20-3\-\b15_03_02-БМТМб-20-3_73_plx_Основы прогнозирования надежности трибосопряжен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Основы прогнозирования надежности трибосопряжений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4D4">
        <w:br w:type="page"/>
      </w:r>
    </w:p>
    <w:p w:rsidR="00D52E21" w:rsidRDefault="0083290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Big7\Desktop\Сборка\2020 год набора\15.03.02-БМТМб-20-3\РПД-15.03.02-БМТМб-20-3\-\b15_03_02-БМТМб-20-3_73_plx_Основы прогнозирования надежности трибосопряжен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Основы прогнозирования надежности трибосопряжений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64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D52E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52E21">
        <w:trPr>
          <w:trHeight w:hRule="exact" w:val="131"/>
        </w:trPr>
        <w:tc>
          <w:tcPr>
            <w:tcW w:w="3119" w:type="dxa"/>
          </w:tcPr>
          <w:p w:rsidR="00D52E21" w:rsidRDefault="00D52E21"/>
        </w:tc>
        <w:tc>
          <w:tcPr>
            <w:tcW w:w="6238" w:type="dxa"/>
          </w:tcPr>
          <w:p w:rsidR="00D52E21" w:rsidRDefault="00D52E21"/>
        </w:tc>
      </w:tr>
      <w:tr w:rsidR="00D52E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Default="00D52E21"/>
        </w:tc>
      </w:tr>
      <w:tr w:rsidR="00D52E21">
        <w:trPr>
          <w:trHeight w:hRule="exact" w:val="13"/>
        </w:trPr>
        <w:tc>
          <w:tcPr>
            <w:tcW w:w="3119" w:type="dxa"/>
          </w:tcPr>
          <w:p w:rsidR="00D52E21" w:rsidRDefault="00D52E21"/>
        </w:tc>
        <w:tc>
          <w:tcPr>
            <w:tcW w:w="6238" w:type="dxa"/>
          </w:tcPr>
          <w:p w:rsidR="00D52E21" w:rsidRDefault="00D52E21"/>
        </w:tc>
      </w:tr>
      <w:tr w:rsidR="00D52E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Default="00D52E21"/>
        </w:tc>
      </w:tr>
      <w:tr w:rsidR="00D52E21">
        <w:trPr>
          <w:trHeight w:hRule="exact" w:val="96"/>
        </w:trPr>
        <w:tc>
          <w:tcPr>
            <w:tcW w:w="3119" w:type="dxa"/>
          </w:tcPr>
          <w:p w:rsidR="00D52E21" w:rsidRDefault="00D52E21"/>
        </w:tc>
        <w:tc>
          <w:tcPr>
            <w:tcW w:w="6238" w:type="dxa"/>
          </w:tcPr>
          <w:p w:rsidR="00D52E21" w:rsidRDefault="00D52E21"/>
        </w:tc>
      </w:tr>
      <w:tr w:rsidR="00D52E21" w:rsidRPr="008329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52E21" w:rsidRPr="00832901">
        <w:trPr>
          <w:trHeight w:hRule="exact" w:val="138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52E21" w:rsidRPr="00832901">
        <w:trPr>
          <w:trHeight w:hRule="exact" w:val="277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3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96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52E21" w:rsidRPr="00832901">
        <w:trPr>
          <w:trHeight w:hRule="exact" w:val="138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52E21" w:rsidRPr="00832901">
        <w:trPr>
          <w:trHeight w:hRule="exact" w:val="277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3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96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52E21" w:rsidRPr="00832901">
        <w:trPr>
          <w:trHeight w:hRule="exact" w:val="138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52E21" w:rsidRPr="00832901">
        <w:trPr>
          <w:trHeight w:hRule="exact" w:val="277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3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96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D52E21" w:rsidRPr="00832901">
        <w:trPr>
          <w:trHeight w:hRule="exact" w:val="138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555"/>
        </w:trPr>
        <w:tc>
          <w:tcPr>
            <w:tcW w:w="311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D52E21" w:rsidRPr="00224505" w:rsidRDefault="009E64D4">
      <w:pPr>
        <w:rPr>
          <w:sz w:val="0"/>
          <w:szCs w:val="0"/>
          <w:lang w:val="ru-RU"/>
        </w:rPr>
      </w:pPr>
      <w:r w:rsidRPr="0022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52E21" w:rsidRPr="00832901" w:rsidTr="00FF37A8">
        <w:trPr>
          <w:trHeight w:hRule="exact" w:val="136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138"/>
        </w:trPr>
        <w:tc>
          <w:tcPr>
            <w:tcW w:w="1996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735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 w:rsidTr="00FF37A8">
        <w:trPr>
          <w:trHeight w:hRule="exact" w:val="41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109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52E2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D52E21" w:rsidRPr="00832901" w:rsidTr="00FF37A8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138"/>
        </w:trPr>
        <w:tc>
          <w:tcPr>
            <w:tcW w:w="1996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735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 w:rsidTr="00FF37A8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FF37A8">
        <w:trPr>
          <w:trHeight w:hRule="exact" w:val="82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24505">
              <w:rPr>
                <w:lang w:val="ru-RU"/>
              </w:rPr>
              <w:t xml:space="preserve"> </w:t>
            </w:r>
          </w:p>
          <w:p w:rsidR="00FF37A8" w:rsidRPr="00224505" w:rsidRDefault="00FF37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2E21" w:rsidRPr="00832901" w:rsidTr="00FF37A8">
        <w:trPr>
          <w:trHeight w:hRule="exact" w:val="884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D52E21" w:rsidRPr="00832901" w:rsidTr="00FF37A8">
        <w:trPr>
          <w:trHeight w:hRule="exact" w:val="695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66D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Методологию постановки и решения краевых задач теории надежности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D52E21" w:rsidRPr="00832901" w:rsidTr="00FF37A8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методологию постановки и решения краевых задач теории надежности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D52E21" w:rsidRPr="00832901" w:rsidTr="00FF37A8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 применения методологии постановки и решения краевых за-дач теории надежности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D52E21" w:rsidRPr="00832901" w:rsidTr="00FF37A8">
        <w:trPr>
          <w:trHeight w:hRule="exact" w:val="1155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</w:tbl>
    <w:p w:rsidR="00D52E21" w:rsidRPr="00224505" w:rsidRDefault="009E64D4">
      <w:pPr>
        <w:rPr>
          <w:sz w:val="0"/>
          <w:szCs w:val="0"/>
          <w:lang w:val="ru-RU"/>
        </w:rPr>
      </w:pPr>
      <w:r w:rsidRPr="0022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D52E21" w:rsidRPr="0083290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Методологию выбора конструкционных материалов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 работоспособности и долговечности</w:t>
            </w:r>
          </w:p>
        </w:tc>
      </w:tr>
      <w:tr w:rsidR="00D52E21" w:rsidRPr="0083290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66D20" w:rsidP="00966D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</w:t>
            </w:r>
            <w:r w:rsidR="009E64D4"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етодологию выбора конструкционных материалов </w:t>
            </w:r>
            <w:proofErr w:type="spellStart"/>
            <w:r w:rsidR="009E64D4"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9E64D4"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 работоспособности и долговечности</w:t>
            </w:r>
          </w:p>
        </w:tc>
      </w:tr>
      <w:tr w:rsidR="00D52E21" w:rsidRPr="0083290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 w:rsidP="007572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 применения методологии выбора конструкционных материалов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работоспособности и долговечности</w:t>
            </w:r>
          </w:p>
        </w:tc>
      </w:tr>
    </w:tbl>
    <w:p w:rsidR="00D52E21" w:rsidRPr="00224505" w:rsidRDefault="009E64D4">
      <w:pPr>
        <w:rPr>
          <w:sz w:val="0"/>
          <w:szCs w:val="0"/>
          <w:lang w:val="ru-RU"/>
        </w:rPr>
      </w:pPr>
      <w:r w:rsidRPr="0022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64"/>
        <w:gridCol w:w="404"/>
        <w:gridCol w:w="533"/>
        <w:gridCol w:w="621"/>
        <w:gridCol w:w="697"/>
        <w:gridCol w:w="556"/>
        <w:gridCol w:w="1543"/>
        <w:gridCol w:w="1612"/>
        <w:gridCol w:w="1243"/>
      </w:tblGrid>
      <w:tr w:rsidR="00D52E21" w:rsidRPr="00832901">
        <w:trPr>
          <w:trHeight w:hRule="exact" w:val="285"/>
        </w:trPr>
        <w:tc>
          <w:tcPr>
            <w:tcW w:w="710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64,45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1,45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79,55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D52E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2E21" w:rsidRPr="00224505" w:rsidRDefault="00D52E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>
        <w:trPr>
          <w:trHeight w:hRule="exact" w:val="138"/>
        </w:trPr>
        <w:tc>
          <w:tcPr>
            <w:tcW w:w="710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52E2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E21" w:rsidRDefault="00D52E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постепенных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 w:rsidRPr="0083290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физико-математических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постепенных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стационарных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усло-виях</w:t>
            </w:r>
            <w:proofErr w:type="spellEnd"/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Вывод основного уравнения изнашивания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 в стационарных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усло-виях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 w:rsidRPr="00832901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 w:rsidP="007572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детерминистического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-деления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дол-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говечности</w:t>
            </w:r>
            <w:proofErr w:type="spellEnd"/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износостойкости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трибосистем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надежно-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52E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</w:tr>
      <w:tr w:rsidR="00D52E2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79,55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ПК-13,ПК-15</w:t>
            </w:r>
          </w:p>
        </w:tc>
      </w:tr>
    </w:tbl>
    <w:p w:rsidR="00D52E21" w:rsidRDefault="009E64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2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52E21">
        <w:trPr>
          <w:trHeight w:hRule="exact" w:val="138"/>
        </w:trPr>
        <w:tc>
          <w:tcPr>
            <w:tcW w:w="9357" w:type="dxa"/>
          </w:tcPr>
          <w:p w:rsidR="00D52E21" w:rsidRDefault="00D52E21"/>
        </w:tc>
      </w:tr>
      <w:tr w:rsidR="00D52E21" w:rsidRPr="00832901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яв-ляется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чита-емой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литера-туры.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указаний,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>
        <w:trPr>
          <w:trHeight w:hRule="exact" w:val="277"/>
        </w:trPr>
        <w:tc>
          <w:tcPr>
            <w:tcW w:w="9357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52E21">
        <w:trPr>
          <w:trHeight w:hRule="exact" w:val="138"/>
        </w:trPr>
        <w:tc>
          <w:tcPr>
            <w:tcW w:w="9357" w:type="dxa"/>
          </w:tcPr>
          <w:p w:rsidR="00D52E21" w:rsidRDefault="00D52E21"/>
        </w:tc>
      </w:tr>
      <w:tr w:rsidR="00D52E21" w:rsidRPr="008329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52E21">
        <w:trPr>
          <w:trHeight w:hRule="exact" w:val="138"/>
        </w:trPr>
        <w:tc>
          <w:tcPr>
            <w:tcW w:w="9357" w:type="dxa"/>
          </w:tcPr>
          <w:p w:rsidR="00D52E21" w:rsidRDefault="00D52E21"/>
        </w:tc>
      </w:tr>
      <w:tr w:rsidR="00D52E21" w:rsidRPr="0083290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52E21" w:rsidRPr="00832901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Комбалов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смазочных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Комбалов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Фролова,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224505">
              <w:rPr>
                <w:lang w:val="ru-RU"/>
              </w:rPr>
              <w:t xml:space="preserve"> </w:t>
            </w:r>
            <w:r w:rsidR="00240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ченко.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383с.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/]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Елагина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износостойкости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24505">
              <w:rPr>
                <w:lang w:val="ru-RU"/>
              </w:rPr>
              <w:t xml:space="preserve"> </w:t>
            </w:r>
            <w:r w:rsidR="00274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Елагина.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книга;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488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/]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>
        <w:trPr>
          <w:trHeight w:hRule="exact" w:val="138"/>
        </w:trPr>
        <w:tc>
          <w:tcPr>
            <w:tcW w:w="9357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52E21" w:rsidRPr="0083290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Пенкин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трибологии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триботехники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Пенкин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Пенкин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Сербин.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207с.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24505">
              <w:rPr>
                <w:lang w:val="ru-RU"/>
              </w:rPr>
              <w:t xml:space="preserve"> </w:t>
            </w:r>
            <w:r w:rsidR="00274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ступа: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/]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>
        <w:trPr>
          <w:trHeight w:hRule="exact" w:val="138"/>
        </w:trPr>
        <w:tc>
          <w:tcPr>
            <w:tcW w:w="9357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52E21" w:rsidRPr="00832901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ектирования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/А.В.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="00240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Слободян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211с.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пластинчатого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питателя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агломерационной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фабрики: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/В.П.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Слободянский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="00240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цупов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24505">
              <w:rPr>
                <w:lang w:val="ru-RU"/>
              </w:rPr>
              <w:t xml:space="preserve"> </w:t>
            </w:r>
            <w:proofErr w:type="spellStart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198с.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</w:tc>
      </w:tr>
    </w:tbl>
    <w:p w:rsidR="00D52E21" w:rsidRPr="00224505" w:rsidRDefault="009E64D4">
      <w:pPr>
        <w:rPr>
          <w:sz w:val="0"/>
          <w:szCs w:val="0"/>
          <w:lang w:val="ru-RU"/>
        </w:rPr>
      </w:pPr>
      <w:r w:rsidRPr="0022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2"/>
        <w:gridCol w:w="3321"/>
        <w:gridCol w:w="132"/>
      </w:tblGrid>
      <w:tr w:rsidR="00D52E21" w:rsidRPr="00832901" w:rsidTr="00C425C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C425CF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C425CF">
        <w:trPr>
          <w:trHeight w:hRule="exact" w:val="277"/>
        </w:trPr>
        <w:tc>
          <w:tcPr>
            <w:tcW w:w="38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354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Tr="00C425C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52E21" w:rsidTr="00C425CF">
        <w:trPr>
          <w:trHeight w:hRule="exact" w:val="548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7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818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3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555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285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138"/>
        </w:trPr>
        <w:tc>
          <w:tcPr>
            <w:tcW w:w="389" w:type="dxa"/>
          </w:tcPr>
          <w:p w:rsidR="00D52E21" w:rsidRDefault="00D52E21"/>
        </w:tc>
        <w:tc>
          <w:tcPr>
            <w:tcW w:w="1971" w:type="dxa"/>
          </w:tcPr>
          <w:p w:rsidR="00D52E21" w:rsidRDefault="00D52E21"/>
        </w:tc>
        <w:tc>
          <w:tcPr>
            <w:tcW w:w="3542" w:type="dxa"/>
          </w:tcPr>
          <w:p w:rsidR="00D52E21" w:rsidRDefault="00D52E21"/>
        </w:tc>
        <w:tc>
          <w:tcPr>
            <w:tcW w:w="3321" w:type="dxa"/>
          </w:tcPr>
          <w:p w:rsidR="00D52E21" w:rsidRDefault="00D52E21"/>
        </w:tc>
        <w:tc>
          <w:tcPr>
            <w:tcW w:w="132" w:type="dxa"/>
          </w:tcPr>
          <w:p w:rsidR="00D52E21" w:rsidRDefault="00D52E21"/>
        </w:tc>
      </w:tr>
      <w:tr w:rsidR="00D52E21" w:rsidRPr="00832901" w:rsidTr="00C425C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Tr="00C425CF">
        <w:trPr>
          <w:trHeight w:hRule="exact" w:val="270"/>
        </w:trPr>
        <w:tc>
          <w:tcPr>
            <w:tcW w:w="38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14"/>
        </w:trPr>
        <w:tc>
          <w:tcPr>
            <w:tcW w:w="389" w:type="dxa"/>
          </w:tcPr>
          <w:p w:rsidR="00D52E21" w:rsidRDefault="00D52E21"/>
        </w:tc>
        <w:tc>
          <w:tcPr>
            <w:tcW w:w="55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811"/>
        </w:trPr>
        <w:tc>
          <w:tcPr>
            <w:tcW w:w="389" w:type="dxa"/>
          </w:tcPr>
          <w:p w:rsidR="00D52E21" w:rsidRDefault="00D52E21"/>
        </w:tc>
        <w:tc>
          <w:tcPr>
            <w:tcW w:w="55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D52E21"/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555"/>
        </w:trPr>
        <w:tc>
          <w:tcPr>
            <w:tcW w:w="389" w:type="dxa"/>
          </w:tcPr>
          <w:p w:rsidR="00D52E21" w:rsidRDefault="00D52E21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555"/>
        </w:trPr>
        <w:tc>
          <w:tcPr>
            <w:tcW w:w="389" w:type="dxa"/>
          </w:tcPr>
          <w:p w:rsidR="00D52E21" w:rsidRDefault="00D52E21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Tr="00C425CF">
        <w:trPr>
          <w:trHeight w:hRule="exact" w:val="826"/>
        </w:trPr>
        <w:tc>
          <w:tcPr>
            <w:tcW w:w="389" w:type="dxa"/>
          </w:tcPr>
          <w:p w:rsidR="00D52E21" w:rsidRDefault="00D52E21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Pr="00224505" w:rsidRDefault="009E6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2450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E21" w:rsidRDefault="009E6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2" w:type="dxa"/>
          </w:tcPr>
          <w:p w:rsidR="00D52E21" w:rsidRDefault="00D52E21"/>
        </w:tc>
      </w:tr>
      <w:tr w:rsidR="00D52E21" w:rsidRPr="00832901" w:rsidTr="00C425C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505">
              <w:rPr>
                <w:lang w:val="ru-RU"/>
              </w:rPr>
              <w:t xml:space="preserve"> </w:t>
            </w:r>
          </w:p>
        </w:tc>
      </w:tr>
      <w:tr w:rsidR="00D52E21" w:rsidRPr="00832901" w:rsidTr="00C425CF">
        <w:trPr>
          <w:trHeight w:hRule="exact" w:val="138"/>
        </w:trPr>
        <w:tc>
          <w:tcPr>
            <w:tcW w:w="389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354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D52E21" w:rsidRPr="00224505" w:rsidRDefault="00D52E21">
            <w:pPr>
              <w:rPr>
                <w:lang w:val="ru-RU"/>
              </w:rPr>
            </w:pPr>
          </w:p>
        </w:tc>
      </w:tr>
      <w:tr w:rsidR="00D52E21" w:rsidRPr="00832901" w:rsidTr="00C425C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24505">
              <w:rPr>
                <w:lang w:val="ru-RU"/>
              </w:rPr>
              <w:t xml:space="preserve"> </w:t>
            </w:r>
          </w:p>
        </w:tc>
      </w:tr>
    </w:tbl>
    <w:p w:rsidR="00D52E21" w:rsidRPr="00224505" w:rsidRDefault="009E64D4">
      <w:pPr>
        <w:rPr>
          <w:sz w:val="0"/>
          <w:szCs w:val="0"/>
          <w:lang w:val="ru-RU"/>
        </w:rPr>
      </w:pPr>
      <w:r w:rsidRPr="00224505">
        <w:rPr>
          <w:lang w:val="ru-RU"/>
        </w:rP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52E21" w:rsidRPr="00832901" w:rsidTr="00CA0BF7">
        <w:trPr>
          <w:trHeight w:hRule="exact" w:val="758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lastRenderedPageBreak/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коэффициента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(микрометр,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штангенциркуль).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45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ин-формационную-образовательную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24505">
              <w:rPr>
                <w:lang w:val="ru-RU"/>
              </w:rPr>
              <w:t xml:space="preserve"> </w:t>
            </w:r>
            <w:r w:rsidRPr="002245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Default="009E64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Default="00F241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24146" w:rsidRPr="00224505" w:rsidRDefault="00F241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  <w:p w:rsidR="00D52E21" w:rsidRPr="00224505" w:rsidRDefault="009E6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4505">
              <w:rPr>
                <w:lang w:val="ru-RU"/>
              </w:rPr>
              <w:t xml:space="preserve"> </w:t>
            </w:r>
          </w:p>
        </w:tc>
      </w:tr>
    </w:tbl>
    <w:p w:rsidR="00CA0BF7" w:rsidRPr="00C17915" w:rsidRDefault="00CA0BF7" w:rsidP="00CA0BF7">
      <w:pPr>
        <w:pStyle w:val="1"/>
        <w:rPr>
          <w:rStyle w:val="FontStyle20"/>
          <w:szCs w:val="24"/>
        </w:rPr>
      </w:pPr>
    </w:p>
    <w:p w:rsidR="00CA0BF7" w:rsidRPr="00CA0BF7" w:rsidRDefault="00CA0BF7" w:rsidP="00CA0BF7">
      <w:pPr>
        <w:rPr>
          <w:i/>
          <w:color w:val="C00000"/>
          <w:lang w:val="ru-RU"/>
        </w:rPr>
        <w:sectPr w:rsidR="00CA0BF7" w:rsidRPr="00CA0BF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A0BF7" w:rsidRDefault="00447538" w:rsidP="00CA0BF7">
      <w:pPr>
        <w:pStyle w:val="1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lastRenderedPageBreak/>
        <w:t>Приложение 1</w:t>
      </w:r>
    </w:p>
    <w:p w:rsidR="00B417FC" w:rsidRPr="00B417FC" w:rsidRDefault="00B417FC" w:rsidP="00B417FC">
      <w:pPr>
        <w:widowControl w:val="0"/>
        <w:tabs>
          <w:tab w:val="left" w:pos="1111"/>
          <w:tab w:val="left" w:pos="4114"/>
          <w:tab w:val="left" w:pos="6024"/>
          <w:tab w:val="left" w:pos="8478"/>
        </w:tabs>
        <w:spacing w:line="239" w:lineRule="auto"/>
        <w:ind w:left="567" w:right="-54"/>
        <w:jc w:val="center"/>
        <w:rPr>
          <w:rFonts w:ascii="Georgia" w:eastAsia="Georgia" w:hAnsi="Georgia" w:cs="Georgia"/>
          <w:b/>
          <w:bCs/>
          <w:color w:val="000000"/>
          <w:lang w:val="ru-RU"/>
        </w:rPr>
      </w:pP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У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че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б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но-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lang w:val="ru-RU"/>
        </w:rPr>
        <w:t>м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ет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w w:val="101"/>
          <w:lang w:val="ru-RU"/>
        </w:rPr>
        <w:t>о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lang w:val="ru-RU"/>
        </w:rPr>
        <w:t>д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lang w:val="ru-RU"/>
        </w:rPr>
        <w:t>и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че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lang w:val="ru-RU"/>
        </w:rPr>
        <w:t>ск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 xml:space="preserve">ое </w:t>
      </w:r>
      <w:r w:rsidRPr="00B417FC">
        <w:rPr>
          <w:rFonts w:ascii="Georgia" w:eastAsia="Georgia" w:hAnsi="Georgia" w:cs="Georgia"/>
          <w:b/>
          <w:bCs/>
          <w:color w:val="000000"/>
          <w:spacing w:val="-3"/>
          <w:w w:val="101"/>
          <w:lang w:val="ru-RU"/>
        </w:rPr>
        <w:t>о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б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е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сп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е</w:t>
      </w:r>
      <w:r w:rsidRPr="00B417FC">
        <w:rPr>
          <w:rFonts w:ascii="Georgia" w:eastAsia="Georgia" w:hAnsi="Georgia" w:cs="Georgia"/>
          <w:b/>
          <w:bCs/>
          <w:color w:val="000000"/>
          <w:spacing w:val="-3"/>
          <w:w w:val="101"/>
          <w:lang w:val="ru-RU"/>
        </w:rPr>
        <w:t>ч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е</w:t>
      </w:r>
      <w:r w:rsidRPr="00B417FC">
        <w:rPr>
          <w:rFonts w:ascii="Georgia" w:eastAsia="Georgia" w:hAnsi="Georgia" w:cs="Georgia"/>
          <w:b/>
          <w:bCs/>
          <w:color w:val="000000"/>
          <w:spacing w:val="-3"/>
          <w:w w:val="101"/>
          <w:lang w:val="ru-RU"/>
        </w:rPr>
        <w:t>н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и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 xml:space="preserve">е 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lang w:val="ru-RU"/>
        </w:rPr>
        <w:t>с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а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м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о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lang w:val="ru-RU"/>
        </w:rPr>
        <w:t>с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т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w w:val="101"/>
          <w:lang w:val="ru-RU"/>
        </w:rPr>
        <w:t>о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я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w w:val="101"/>
          <w:lang w:val="ru-RU"/>
        </w:rPr>
        <w:t>т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ел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ь</w:t>
      </w:r>
      <w:r w:rsidRPr="00B417FC">
        <w:rPr>
          <w:rFonts w:ascii="Georgia" w:eastAsia="Georgia" w:hAnsi="Georgia" w:cs="Georgia"/>
          <w:b/>
          <w:bCs/>
          <w:color w:val="000000"/>
          <w:spacing w:val="-2"/>
          <w:w w:val="101"/>
          <w:lang w:val="ru-RU"/>
        </w:rPr>
        <w:t>но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 xml:space="preserve">й  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р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а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б</w:t>
      </w:r>
      <w:r w:rsidRPr="00B417FC">
        <w:rPr>
          <w:rFonts w:ascii="Georgia" w:eastAsia="Georgia" w:hAnsi="Georgia" w:cs="Georgia"/>
          <w:b/>
          <w:bCs/>
          <w:color w:val="000000"/>
          <w:spacing w:val="-1"/>
          <w:w w:val="101"/>
          <w:lang w:val="ru-RU"/>
        </w:rPr>
        <w:t>от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ы</w:t>
      </w:r>
      <w:r w:rsidRPr="00B417FC">
        <w:rPr>
          <w:rFonts w:ascii="Georgia" w:eastAsia="Georgia" w:hAnsi="Georgia" w:cs="Georgia"/>
          <w:color w:val="000000"/>
          <w:lang w:val="ru-RU"/>
        </w:rPr>
        <w:t xml:space="preserve"> </w:t>
      </w:r>
      <w:r>
        <w:rPr>
          <w:rFonts w:ascii="Georgia" w:eastAsia="Georgia" w:hAnsi="Georgia" w:cs="Georgia"/>
          <w:color w:val="000000"/>
          <w:lang w:val="ru-RU"/>
        </w:rPr>
        <w:t>о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бу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ча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ю</w:t>
      </w:r>
      <w:r w:rsidRPr="00B417FC">
        <w:rPr>
          <w:rFonts w:ascii="Georgia" w:eastAsia="Georgia" w:hAnsi="Georgia" w:cs="Georgia"/>
          <w:b/>
          <w:bCs/>
          <w:color w:val="000000"/>
          <w:spacing w:val="-3"/>
          <w:lang w:val="ru-RU"/>
        </w:rPr>
        <w:t>щ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и</w:t>
      </w:r>
      <w:r w:rsidRPr="00B417FC">
        <w:rPr>
          <w:rFonts w:ascii="Georgia" w:eastAsia="Georgia" w:hAnsi="Georgia" w:cs="Georgia"/>
          <w:b/>
          <w:bCs/>
          <w:color w:val="000000"/>
          <w:w w:val="101"/>
          <w:lang w:val="ru-RU"/>
        </w:rPr>
        <w:t>х</w:t>
      </w:r>
      <w:r w:rsidRPr="00B417FC">
        <w:rPr>
          <w:rFonts w:ascii="Georgia" w:eastAsia="Georgia" w:hAnsi="Georgia" w:cs="Georgia"/>
          <w:b/>
          <w:bCs/>
          <w:color w:val="000000"/>
          <w:lang w:val="ru-RU"/>
        </w:rPr>
        <w:t>ся</w:t>
      </w:r>
    </w:p>
    <w:p w:rsidR="00CA0BF7" w:rsidRPr="00CA0BF7" w:rsidRDefault="00CA0BF7" w:rsidP="00CA0BF7">
      <w:pPr>
        <w:tabs>
          <w:tab w:val="left" w:pos="851"/>
        </w:tabs>
        <w:rPr>
          <w:rStyle w:val="FontStyle20"/>
          <w:rFonts w:ascii="Times New Roman" w:hAnsi="Times New Roman"/>
          <w:sz w:val="20"/>
          <w:szCs w:val="20"/>
          <w:lang w:val="ru-RU"/>
        </w:rPr>
      </w:pPr>
      <w:r w:rsidRPr="00CA0BF7">
        <w:rPr>
          <w:rStyle w:val="FontStyle20"/>
          <w:rFonts w:ascii="Times New Roman" w:hAnsi="Times New Roman"/>
          <w:sz w:val="20"/>
          <w:szCs w:val="20"/>
          <w:lang w:val="ru-RU"/>
        </w:rPr>
        <w:t>Промежуточная аттестация проходит в форме устного экзамена по билетам, содержащим 1 теоретический и 1 практический  вопрос из следующего списка:</w:t>
      </w:r>
    </w:p>
    <w:p w:rsidR="00CA0BF7" w:rsidRPr="00CD0DB8" w:rsidRDefault="00CA0BF7" w:rsidP="00CA0BF7">
      <w:pPr>
        <w:tabs>
          <w:tab w:val="left" w:pos="851"/>
        </w:tabs>
        <w:rPr>
          <w:rStyle w:val="FontStyle20"/>
          <w:rFonts w:ascii="Times New Roman" w:hAnsi="Times New Roman"/>
          <w:sz w:val="20"/>
          <w:szCs w:val="20"/>
        </w:rPr>
      </w:pPr>
      <w:proofErr w:type="spellStart"/>
      <w:r w:rsidRPr="00CD0DB8">
        <w:rPr>
          <w:rStyle w:val="FontStyle20"/>
          <w:rFonts w:ascii="Times New Roman" w:hAnsi="Times New Roman"/>
          <w:sz w:val="20"/>
          <w:szCs w:val="20"/>
        </w:rPr>
        <w:t>Теоретические</w:t>
      </w:r>
      <w:proofErr w:type="spellEnd"/>
      <w:r w:rsidRPr="00CD0DB8">
        <w:rPr>
          <w:rStyle w:val="FontStyle20"/>
          <w:rFonts w:ascii="Times New Roman" w:hAnsi="Times New Roman"/>
          <w:sz w:val="20"/>
          <w:szCs w:val="20"/>
        </w:rPr>
        <w:t xml:space="preserve"> </w:t>
      </w:r>
      <w:proofErr w:type="spellStart"/>
      <w:r w:rsidRPr="00CD0DB8">
        <w:rPr>
          <w:rStyle w:val="FontStyle20"/>
          <w:rFonts w:ascii="Times New Roman" w:hAnsi="Times New Roman"/>
          <w:sz w:val="20"/>
          <w:szCs w:val="20"/>
        </w:rPr>
        <w:t>вопросы</w:t>
      </w:r>
      <w:proofErr w:type="spellEnd"/>
      <w:r w:rsidRPr="00CD0DB8">
        <w:rPr>
          <w:rStyle w:val="FontStyle20"/>
          <w:rFonts w:ascii="Times New Roman" w:hAnsi="Times New Roman"/>
          <w:sz w:val="20"/>
          <w:szCs w:val="20"/>
        </w:rPr>
        <w:t>.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Основные термины и определения технической диагностики и надежности </w:t>
      </w:r>
      <w:proofErr w:type="spellStart"/>
      <w:r w:rsidRPr="00CA0BF7">
        <w:rPr>
          <w:lang w:val="ru-RU"/>
        </w:rPr>
        <w:t>трибосистем</w:t>
      </w:r>
      <w:proofErr w:type="spellEnd"/>
    </w:p>
    <w:p w:rsidR="00CA0BF7" w:rsidRDefault="00CA0BF7" w:rsidP="00CA0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термины</w:t>
      </w:r>
      <w:proofErr w:type="spellEnd"/>
      <w:r>
        <w:t xml:space="preserve"> и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трибологии</w:t>
      </w:r>
      <w:proofErr w:type="spellEnd"/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Основные понятия трибологии и параметры оценки технического состояния узлов трения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Общая схема формирования отказов узлов трения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проектного расчета долговечности нагруженных деталей и узлов трения по критериям износостойкости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Методы повышения износостойкости и долговечности </w:t>
      </w:r>
      <w:proofErr w:type="spellStart"/>
      <w:r w:rsidRPr="00CA0BF7">
        <w:rPr>
          <w:lang w:val="ru-RU"/>
        </w:rPr>
        <w:t>трибосопряжений</w:t>
      </w:r>
      <w:proofErr w:type="spellEnd"/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Методика детерминистического определения показателей надежности стационарных </w:t>
      </w:r>
      <w:proofErr w:type="spellStart"/>
      <w:r w:rsidRPr="00CA0BF7">
        <w:rPr>
          <w:lang w:val="ru-RU"/>
        </w:rPr>
        <w:t>трибосопряжений</w:t>
      </w:r>
      <w:proofErr w:type="spellEnd"/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Основное уравнение изнашивания </w:t>
      </w:r>
      <w:proofErr w:type="spellStart"/>
      <w:r w:rsidRPr="00CA0BF7">
        <w:rPr>
          <w:lang w:val="ru-RU"/>
        </w:rPr>
        <w:t>трибоэлементов</w:t>
      </w:r>
      <w:proofErr w:type="spellEnd"/>
      <w:r w:rsidRPr="00CA0BF7">
        <w:rPr>
          <w:lang w:val="ru-RU"/>
        </w:rPr>
        <w:t xml:space="preserve"> в стационарных условиях трения</w:t>
      </w:r>
    </w:p>
    <w:p w:rsidR="00CA0BF7" w:rsidRPr="00CA0BF7" w:rsidRDefault="00CA0BF7" w:rsidP="00CA0B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Методика проектной оценки ресурса </w:t>
      </w:r>
      <w:proofErr w:type="spellStart"/>
      <w:r w:rsidRPr="00CA0BF7">
        <w:rPr>
          <w:lang w:val="ru-RU"/>
        </w:rPr>
        <w:t>трибосопряжений</w:t>
      </w:r>
      <w:proofErr w:type="spellEnd"/>
      <w:r w:rsidRPr="00CA0BF7">
        <w:rPr>
          <w:lang w:val="ru-RU"/>
        </w:rPr>
        <w:t xml:space="preserve"> и методы повышения производительности машин</w:t>
      </w:r>
    </w:p>
    <w:p w:rsidR="00CA0BF7" w:rsidRPr="00CA0BF7" w:rsidRDefault="00CA0BF7" w:rsidP="00CA0BF7">
      <w:pPr>
        <w:tabs>
          <w:tab w:val="left" w:pos="851"/>
        </w:tabs>
        <w:ind w:left="720"/>
        <w:rPr>
          <w:lang w:val="ru-RU"/>
        </w:rPr>
      </w:pPr>
    </w:p>
    <w:p w:rsidR="00CA0BF7" w:rsidRDefault="00CA0BF7" w:rsidP="00CA0BF7">
      <w:pPr>
        <w:tabs>
          <w:tab w:val="left" w:pos="851"/>
        </w:tabs>
        <w:rPr>
          <w:rFonts w:cs="Georgia"/>
        </w:rPr>
      </w:pPr>
      <w:proofErr w:type="spellStart"/>
      <w:r>
        <w:rPr>
          <w:rFonts w:cs="Georgia"/>
        </w:rPr>
        <w:t>Практические</w:t>
      </w:r>
      <w:proofErr w:type="spellEnd"/>
      <w:r>
        <w:rPr>
          <w:rFonts w:cs="Georgia"/>
        </w:rPr>
        <w:t xml:space="preserve"> </w:t>
      </w:r>
      <w:proofErr w:type="spellStart"/>
      <w:r>
        <w:rPr>
          <w:rFonts w:cs="Georgia"/>
        </w:rPr>
        <w:t>вопросы</w:t>
      </w:r>
      <w:proofErr w:type="spellEnd"/>
      <w:r>
        <w:rPr>
          <w:rFonts w:cs="Georgia"/>
        </w:rPr>
        <w:t>.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стандартных пар трения (прямая пара)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стандартных пар трения (обратная пара)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подшипников скольжения (прямая пара)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подшипников скольжения (обратная пара)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универсальных шпинделей по критерию износостойкости вкладышей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герметизирующих устройств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показателей надежности направляющих втулок исполнительных гидроцилиндров</w:t>
      </w:r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Методика расчета показателей надежности опорных втулок золотниковых </w:t>
      </w:r>
      <w:proofErr w:type="spellStart"/>
      <w:r w:rsidRPr="00CA0BF7">
        <w:rPr>
          <w:lang w:val="ru-RU"/>
        </w:rPr>
        <w:t>гидрораспределителей</w:t>
      </w:r>
      <w:proofErr w:type="spellEnd"/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 xml:space="preserve">Методика расчета коэффициента трения в стационарных </w:t>
      </w:r>
      <w:proofErr w:type="spellStart"/>
      <w:r w:rsidRPr="00CA0BF7">
        <w:rPr>
          <w:lang w:val="ru-RU"/>
        </w:rPr>
        <w:t>условниях</w:t>
      </w:r>
      <w:proofErr w:type="spellEnd"/>
    </w:p>
    <w:p w:rsidR="00CA0BF7" w:rsidRPr="00CA0BF7" w:rsidRDefault="00CA0BF7" w:rsidP="00CA0BF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A0BF7">
        <w:rPr>
          <w:lang w:val="ru-RU"/>
        </w:rPr>
        <w:t>Методика расчета равновесной шероховатости в подшипниках скольжения</w:t>
      </w:r>
    </w:p>
    <w:p w:rsidR="00CA0BF7" w:rsidRDefault="00CA0BF7" w:rsidP="00CA0BF7">
      <w:pPr>
        <w:tabs>
          <w:tab w:val="left" w:pos="851"/>
        </w:tabs>
        <w:rPr>
          <w:rFonts w:cs="Georgia"/>
          <w:lang w:val="ru-RU"/>
        </w:rPr>
      </w:pPr>
    </w:p>
    <w:p w:rsidR="00447538" w:rsidRDefault="00447538" w:rsidP="00CA0BF7">
      <w:pPr>
        <w:tabs>
          <w:tab w:val="left" w:pos="851"/>
        </w:tabs>
        <w:rPr>
          <w:rFonts w:cs="Georgia"/>
          <w:lang w:val="ru-RU"/>
        </w:rPr>
      </w:pPr>
    </w:p>
    <w:p w:rsidR="00447538" w:rsidRDefault="00447538" w:rsidP="00447538">
      <w:pPr>
        <w:pStyle w:val="1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lastRenderedPageBreak/>
        <w:t>Приложение 2</w:t>
      </w:r>
    </w:p>
    <w:p w:rsidR="00447538" w:rsidRPr="00CD0DB8" w:rsidRDefault="00447538" w:rsidP="00447538">
      <w:pPr>
        <w:pStyle w:val="1"/>
        <w:rPr>
          <w:rStyle w:val="FontStyle20"/>
          <w:sz w:val="20"/>
          <w:szCs w:val="20"/>
        </w:rPr>
      </w:pPr>
      <w:r w:rsidRPr="00CD0DB8">
        <w:rPr>
          <w:rStyle w:val="FontStyle20"/>
          <w:sz w:val="20"/>
          <w:szCs w:val="20"/>
        </w:rPr>
        <w:t>7 Оценочные средства для проведения промежуточной аттестации</w:t>
      </w:r>
    </w:p>
    <w:p w:rsidR="00CA0BF7" w:rsidRPr="00CA0BF7" w:rsidRDefault="00CA0BF7" w:rsidP="00CA0BF7">
      <w:pPr>
        <w:rPr>
          <w:i/>
          <w:color w:val="C00000"/>
          <w:highlight w:val="yellow"/>
          <w:lang w:val="ru-RU"/>
        </w:rPr>
      </w:pPr>
    </w:p>
    <w:p w:rsidR="00CA0BF7" w:rsidRPr="00CA0BF7" w:rsidRDefault="00CA0BF7" w:rsidP="00CA0BF7">
      <w:pPr>
        <w:rPr>
          <w:b/>
          <w:lang w:val="ru-RU"/>
        </w:rPr>
      </w:pPr>
      <w:r w:rsidRPr="00CA0BF7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CA0BF7" w:rsidRPr="004960D8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4960D8" w:rsidRDefault="00CA0BF7" w:rsidP="00BD7CB9">
            <w:pPr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4960D8" w:rsidRDefault="00CA0BF7" w:rsidP="00BD7CB9">
            <w:pPr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4960D8" w:rsidRDefault="00CA0BF7" w:rsidP="00BD7CB9">
            <w:pPr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CA0BF7" w:rsidRPr="0083290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rFonts w:ascii="Calibri" w:hAnsi="Calibri" w:cs="Calibri"/>
                <w:lang w:val="ru-RU"/>
              </w:rPr>
              <w:t>ПК-13. Умение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CA0BF7" w:rsidRPr="00832901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Основные термины и определения технической диагностики и надежности </w:t>
            </w:r>
            <w:proofErr w:type="spellStart"/>
            <w:r w:rsidRPr="00CA0BF7">
              <w:rPr>
                <w:lang w:val="ru-RU"/>
              </w:rPr>
              <w:t>трибосистем</w:t>
            </w:r>
            <w:proofErr w:type="spellEnd"/>
          </w:p>
          <w:p w:rsid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термины</w:t>
            </w:r>
            <w:proofErr w:type="spellEnd"/>
            <w:r>
              <w:t xml:space="preserve"> и </w:t>
            </w: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трибологии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Основные понятия трибологии и параметры оценки технического состояния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Общая схема формирования отказов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Основные этапы методологии проектной оценки безотказности и долговечности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проектного расчета долговечности нагруженных деталей и узлов трения по критериям износостойкости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Методы повышения износостойкости и долговечности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Основное уравнение изнашивания </w:t>
            </w:r>
            <w:proofErr w:type="spellStart"/>
            <w:r w:rsidRPr="00CA0BF7">
              <w:rPr>
                <w:lang w:val="ru-RU"/>
              </w:rPr>
              <w:t>трибоэлементов</w:t>
            </w:r>
            <w:proofErr w:type="spellEnd"/>
            <w:r w:rsidRPr="00CA0BF7">
              <w:rPr>
                <w:lang w:val="ru-RU"/>
              </w:rPr>
              <w:t xml:space="preserve"> в стационарных условиях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проектной оценки ресурса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  <w:r w:rsidRPr="00CA0BF7">
              <w:rPr>
                <w:lang w:val="ru-RU"/>
              </w:rPr>
              <w:t xml:space="preserve"> и методы повышения производительности машин.</w:t>
            </w:r>
          </w:p>
        </w:tc>
      </w:tr>
      <w:tr w:rsidR="00CA0BF7" w:rsidRPr="00832901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Применять 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стандартных пар трения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стандартных пар трения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подшипников скольжения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подшипников скольжения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универсальных шпинделей по критерию износостойкости вкладышей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герметизирующих устройств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направляющих втулок исполнительных гидроцилиндров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расчета показателей надежности опорных втулок золотниковых </w:t>
            </w:r>
            <w:proofErr w:type="spellStart"/>
            <w:r w:rsidRPr="00CA0BF7">
              <w:rPr>
                <w:lang w:val="ru-RU"/>
              </w:rPr>
              <w:t>гидрораспределителей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расчета коэффициента трения в стационарных </w:t>
            </w:r>
            <w:proofErr w:type="spellStart"/>
            <w:r w:rsidRPr="00CA0BF7">
              <w:rPr>
                <w:lang w:val="ru-RU"/>
              </w:rPr>
              <w:t>условниях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равновесной шероховатости в подшипниках скольжения</w:t>
            </w:r>
          </w:p>
          <w:p w:rsidR="00CA0BF7" w:rsidRPr="00CA0BF7" w:rsidRDefault="00CA0BF7" w:rsidP="00BD7CB9">
            <w:pPr>
              <w:ind w:left="463"/>
              <w:rPr>
                <w:rFonts w:cs="Georgia"/>
                <w:lang w:val="ru-RU"/>
              </w:rPr>
            </w:pPr>
          </w:p>
        </w:tc>
      </w:tr>
      <w:tr w:rsidR="00CA0BF7" w:rsidRPr="00832901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Навыками  применения методологии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стандартных пар трения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стандартных пар трения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подшипников скольжения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подшипников скольжения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универсальных шпинделей по критерию износостойкости вкладышей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герметизирующих устройств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направляющих втулок исполнительных гидроцилиндров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Пример расчета показателей надежности опорных втулок золотниковых </w:t>
            </w:r>
            <w:proofErr w:type="spellStart"/>
            <w:r w:rsidRPr="00CA0BF7">
              <w:rPr>
                <w:lang w:val="ru-RU"/>
              </w:rPr>
              <w:t>гидрораспределителей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Пример расчета коэффициента трения в стационарных </w:t>
            </w:r>
            <w:proofErr w:type="spellStart"/>
            <w:r w:rsidRPr="00CA0BF7">
              <w:rPr>
                <w:lang w:val="ru-RU"/>
              </w:rPr>
              <w:t>условниях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равновесной шероховатости в подшипниках скольжения</w:t>
            </w:r>
          </w:p>
          <w:p w:rsidR="00CA0BF7" w:rsidRPr="00CA0BF7" w:rsidRDefault="00CA0BF7" w:rsidP="00BD7CB9">
            <w:pPr>
              <w:ind w:left="463"/>
              <w:rPr>
                <w:rFonts w:cs="Georgia"/>
                <w:lang w:val="ru-RU"/>
              </w:rPr>
            </w:pPr>
          </w:p>
        </w:tc>
      </w:tr>
      <w:tr w:rsidR="00CA0BF7" w:rsidRPr="0083290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rFonts w:ascii="Calibri" w:hAnsi="Calibri" w:cs="Calibri"/>
                <w:lang w:val="ru-RU"/>
              </w:rPr>
              <w:lastRenderedPageBreak/>
              <w:t>ПК-15. Умение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CA0BF7" w:rsidRPr="00832901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Методологию выбора конструкционных материалов деталей машин для повышения их 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Основные термины и определения технической диагностики и надежности </w:t>
            </w:r>
            <w:proofErr w:type="spellStart"/>
            <w:r w:rsidRPr="00CA0BF7">
              <w:rPr>
                <w:lang w:val="ru-RU"/>
              </w:rPr>
              <w:t>трибосистем</w:t>
            </w:r>
            <w:proofErr w:type="spellEnd"/>
          </w:p>
          <w:p w:rsid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термины</w:t>
            </w:r>
            <w:proofErr w:type="spellEnd"/>
            <w:r>
              <w:t xml:space="preserve"> и </w:t>
            </w: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трибологии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Основные понятия трибологии и параметры оценки технического состояния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Общая схема формирования отказов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Основные этапы методологии проектной оценки безотказности и долговечности узлов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проектного расчета долговечности нагруженных деталей и узлов трения по критериям износостойкости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Методы повышения износостойкости и долговечности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Основное уравнение изнашивания </w:t>
            </w:r>
            <w:proofErr w:type="spellStart"/>
            <w:r w:rsidRPr="00CA0BF7">
              <w:rPr>
                <w:lang w:val="ru-RU"/>
              </w:rPr>
              <w:t>трибоэлементов</w:t>
            </w:r>
            <w:proofErr w:type="spellEnd"/>
            <w:r w:rsidRPr="00CA0BF7">
              <w:rPr>
                <w:lang w:val="ru-RU"/>
              </w:rPr>
              <w:t xml:space="preserve"> в стационарных условиях трения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проектной оценки ресурса </w:t>
            </w:r>
            <w:proofErr w:type="spellStart"/>
            <w:r w:rsidRPr="00CA0BF7">
              <w:rPr>
                <w:lang w:val="ru-RU"/>
              </w:rPr>
              <w:t>трибосопряжений</w:t>
            </w:r>
            <w:proofErr w:type="spellEnd"/>
            <w:r w:rsidRPr="00CA0BF7">
              <w:rPr>
                <w:lang w:val="ru-RU"/>
              </w:rPr>
              <w:t xml:space="preserve"> и методы повышения производительности машин</w:t>
            </w:r>
          </w:p>
        </w:tc>
      </w:tr>
      <w:tr w:rsidR="00CA0BF7" w:rsidRPr="00832901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Применять методологию выбора конструкционных материалов деталей машин для повышения их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стандартных пар трения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стандартных пар трения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подшипников скольжения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подшипников скольжения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универсальных шпинделей по критерию износостойкости вкладышей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показателей надежности герметизирующих устройств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lastRenderedPageBreak/>
              <w:t>Методика расчета показателей надежности направляющих втулок исполнительных гидроцилиндров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расчета показателей надежности опорных втулок золотниковых </w:t>
            </w:r>
            <w:proofErr w:type="spellStart"/>
            <w:r w:rsidRPr="00CA0BF7">
              <w:rPr>
                <w:lang w:val="ru-RU"/>
              </w:rPr>
              <w:t>гидрораспределителей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Методика расчета коэффициента трения в стационарных </w:t>
            </w:r>
            <w:proofErr w:type="spellStart"/>
            <w:r w:rsidRPr="00CA0BF7">
              <w:rPr>
                <w:lang w:val="ru-RU"/>
              </w:rPr>
              <w:t>условниях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Методика расчета равновесной шероховатости в подшипниках скольжения</w:t>
            </w:r>
          </w:p>
        </w:tc>
      </w:tr>
      <w:tr w:rsidR="00CA0BF7" w:rsidRPr="0083290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4960D8" w:rsidRDefault="00CA0BF7" w:rsidP="00BD7CB9">
            <w:proofErr w:type="spellStart"/>
            <w:r w:rsidRPr="004960D8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F7" w:rsidRPr="00CA0BF7" w:rsidRDefault="00CA0BF7" w:rsidP="00BD7CB9">
            <w:pPr>
              <w:rPr>
                <w:lang w:val="ru-RU"/>
              </w:rPr>
            </w:pPr>
            <w:r w:rsidRPr="00CA0BF7">
              <w:rPr>
                <w:lang w:val="ru-RU"/>
              </w:rPr>
              <w:t>Навыками  применения методологии выбора конструкционных материалов деталей машин для повышения их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стандартных пар трения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стандартных пар трения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подшипников скольжения (прямая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подшипников скольжения (обратная пара)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универсальных шпинделей по критерию износостойкости вкладышей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герметизирующих устройств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расчета показателей надежности направляющих втулок исполнительных гидроцилиндров</w:t>
            </w:r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Пример расчета показателей надежности опорных втулок золотниковых </w:t>
            </w:r>
            <w:proofErr w:type="spellStart"/>
            <w:r w:rsidRPr="00CA0BF7">
              <w:rPr>
                <w:lang w:val="ru-RU"/>
              </w:rPr>
              <w:t>гидрораспределителей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 xml:space="preserve">Пример расчета коэффициента трения в стационарных </w:t>
            </w:r>
            <w:proofErr w:type="spellStart"/>
            <w:r w:rsidRPr="00CA0BF7">
              <w:rPr>
                <w:lang w:val="ru-RU"/>
              </w:rPr>
              <w:t>условниях</w:t>
            </w:r>
            <w:proofErr w:type="spellEnd"/>
          </w:p>
          <w:p w:rsidR="00CA0BF7" w:rsidRPr="00CA0BF7" w:rsidRDefault="00CA0BF7" w:rsidP="00CA0BF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CA0BF7">
              <w:rPr>
                <w:lang w:val="ru-RU"/>
              </w:rPr>
              <w:t>Пример  расчета равновесной шероховатости в подшипниках скольжения</w:t>
            </w:r>
          </w:p>
          <w:p w:rsidR="00CA0BF7" w:rsidRPr="00CA0BF7" w:rsidRDefault="00CA0BF7" w:rsidP="00BD7CB9">
            <w:pPr>
              <w:rPr>
                <w:rFonts w:cs="Georgia"/>
                <w:lang w:val="ru-RU"/>
              </w:rPr>
            </w:pPr>
          </w:p>
        </w:tc>
      </w:tr>
    </w:tbl>
    <w:p w:rsidR="00CA0BF7" w:rsidRPr="00CA0BF7" w:rsidRDefault="00CA0BF7" w:rsidP="00CA0BF7">
      <w:pPr>
        <w:rPr>
          <w:i/>
          <w:color w:val="C00000"/>
          <w:lang w:val="ru-RU"/>
        </w:rPr>
      </w:pPr>
    </w:p>
    <w:p w:rsidR="00CA0BF7" w:rsidRPr="00CA0BF7" w:rsidRDefault="00CA0BF7" w:rsidP="00CA0BF7">
      <w:pPr>
        <w:rPr>
          <w:b/>
          <w:lang w:val="ru-RU"/>
        </w:rPr>
        <w:sectPr w:rsidR="00CA0BF7" w:rsidRPr="00CA0BF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A0BF7" w:rsidRPr="00CA0BF7" w:rsidRDefault="00CA0BF7" w:rsidP="00CA0BF7">
      <w:pPr>
        <w:rPr>
          <w:b/>
          <w:lang w:val="ru-RU"/>
        </w:rPr>
      </w:pPr>
      <w:r w:rsidRPr="00CA0BF7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Показатели и критерии оценивания экзамена: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– на оценку «</w:t>
      </w:r>
      <w:r w:rsidRPr="00CA0BF7">
        <w:rPr>
          <w:b/>
          <w:lang w:val="ru-RU"/>
        </w:rPr>
        <w:t>отлично</w:t>
      </w:r>
      <w:r w:rsidRPr="00CA0BF7">
        <w:rPr>
          <w:lang w:val="ru-RU"/>
        </w:rPr>
        <w:t xml:space="preserve">» (5 баллов) – обучающийся демонстрирует высокий уровень </w:t>
      </w:r>
      <w:proofErr w:type="spellStart"/>
      <w:r w:rsidRPr="00CA0BF7">
        <w:rPr>
          <w:lang w:val="ru-RU"/>
        </w:rPr>
        <w:t>сформированности</w:t>
      </w:r>
      <w:proofErr w:type="spellEnd"/>
      <w:r w:rsidRPr="00CA0BF7">
        <w:rPr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– на оценку «</w:t>
      </w:r>
      <w:r w:rsidRPr="00CA0BF7">
        <w:rPr>
          <w:b/>
          <w:lang w:val="ru-RU"/>
        </w:rPr>
        <w:t>хорошо</w:t>
      </w:r>
      <w:r w:rsidRPr="00CA0BF7">
        <w:rPr>
          <w:lang w:val="ru-RU"/>
        </w:rPr>
        <w:t xml:space="preserve">» (4 балла) – обучающийся демонстрирует средний уровень </w:t>
      </w:r>
      <w:proofErr w:type="spellStart"/>
      <w:r w:rsidRPr="00CA0BF7">
        <w:rPr>
          <w:lang w:val="ru-RU"/>
        </w:rPr>
        <w:t>сформированности</w:t>
      </w:r>
      <w:proofErr w:type="spellEnd"/>
      <w:r w:rsidRPr="00CA0BF7">
        <w:rPr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– на оценку «</w:t>
      </w:r>
      <w:r w:rsidRPr="00CA0BF7">
        <w:rPr>
          <w:b/>
          <w:lang w:val="ru-RU"/>
        </w:rPr>
        <w:t>удовлетворительно</w:t>
      </w:r>
      <w:r w:rsidRPr="00CA0BF7">
        <w:rPr>
          <w:lang w:val="ru-RU"/>
        </w:rPr>
        <w:t xml:space="preserve">» (3 балла) – обучающийся демонстрирует пороговый уровень </w:t>
      </w:r>
      <w:proofErr w:type="spellStart"/>
      <w:r w:rsidRPr="00CA0BF7">
        <w:rPr>
          <w:lang w:val="ru-RU"/>
        </w:rPr>
        <w:t>сформированности</w:t>
      </w:r>
      <w:proofErr w:type="spellEnd"/>
      <w:r w:rsidRPr="00CA0BF7">
        <w:rPr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– на оценку «</w:t>
      </w:r>
      <w:r w:rsidRPr="00CA0BF7">
        <w:rPr>
          <w:b/>
          <w:lang w:val="ru-RU"/>
        </w:rPr>
        <w:t>неудовлетворительно</w:t>
      </w:r>
      <w:r w:rsidRPr="00CA0BF7">
        <w:rPr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A0BF7" w:rsidRPr="00CA0BF7" w:rsidRDefault="00CA0BF7" w:rsidP="00CA0BF7">
      <w:pPr>
        <w:rPr>
          <w:lang w:val="ru-RU"/>
        </w:rPr>
      </w:pPr>
      <w:r w:rsidRPr="00CA0BF7">
        <w:rPr>
          <w:lang w:val="ru-RU"/>
        </w:rPr>
        <w:t>– на оценку «</w:t>
      </w:r>
      <w:r w:rsidRPr="00CA0BF7">
        <w:rPr>
          <w:b/>
          <w:lang w:val="ru-RU"/>
        </w:rPr>
        <w:t>неудовлетворительно</w:t>
      </w:r>
      <w:r w:rsidRPr="00CA0BF7">
        <w:rPr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A0BF7" w:rsidRPr="00CA0BF7" w:rsidRDefault="00CA0BF7" w:rsidP="00CA0BF7">
      <w:pPr>
        <w:tabs>
          <w:tab w:val="left" w:pos="851"/>
        </w:tabs>
        <w:rPr>
          <w:i/>
          <w:lang w:val="ru-RU"/>
        </w:rPr>
      </w:pPr>
    </w:p>
    <w:p w:rsidR="00D52E21" w:rsidRPr="00224505" w:rsidRDefault="00D52E21">
      <w:pPr>
        <w:rPr>
          <w:lang w:val="ru-RU"/>
        </w:rPr>
      </w:pPr>
    </w:p>
    <w:sectPr w:rsidR="00D52E21" w:rsidRPr="0022450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3E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402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2CD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7C49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E4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58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83EFB"/>
    <w:rsid w:val="001F0BC7"/>
    <w:rsid w:val="00224505"/>
    <w:rsid w:val="0024062B"/>
    <w:rsid w:val="002743BD"/>
    <w:rsid w:val="00447538"/>
    <w:rsid w:val="0046433E"/>
    <w:rsid w:val="005804D1"/>
    <w:rsid w:val="007572C8"/>
    <w:rsid w:val="00832901"/>
    <w:rsid w:val="0087086A"/>
    <w:rsid w:val="00966D20"/>
    <w:rsid w:val="009D3119"/>
    <w:rsid w:val="009E64D4"/>
    <w:rsid w:val="00AD57BD"/>
    <w:rsid w:val="00B417FC"/>
    <w:rsid w:val="00C425CF"/>
    <w:rsid w:val="00CA0BF7"/>
    <w:rsid w:val="00D31453"/>
    <w:rsid w:val="00D52E21"/>
    <w:rsid w:val="00E209E2"/>
    <w:rsid w:val="00F24146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24F650-8871-4380-A186-95A96DD3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0BF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BF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6">
    <w:name w:val="Style6"/>
    <w:basedOn w:val="a"/>
    <w:rsid w:val="00CA0BF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A0BF7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CA0B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A0BF7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1158-8F5E-47AF-B248-5282019C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3253</Words>
  <Characters>18543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2020-2021_b15_03_02-БМТМб-20-3_73_plx_Основы прогнозирования надежности трибосопряжений</vt:lpstr>
      <vt:lpstr>Лист1</vt:lpstr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2020-2021_b15_03_02-БМТМб-20-3_73_plx_Основы прогнозирования надежности трибосопряжений</dc:title>
  <dc:creator>FastReport.NET</dc:creator>
  <cp:lastModifiedBy>Big7</cp:lastModifiedBy>
  <cp:revision>22</cp:revision>
  <dcterms:created xsi:type="dcterms:W3CDTF">2020-10-03T10:06:00Z</dcterms:created>
  <dcterms:modified xsi:type="dcterms:W3CDTF">2020-10-31T09:06:00Z</dcterms:modified>
</cp:coreProperties>
</file>