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0" w:rsidRDefault="006726BF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8E9F9B5" wp14:editId="731D825F">
            <wp:simplePos x="0" y="0"/>
            <wp:positionH relativeFrom="column">
              <wp:posOffset>-365760</wp:posOffset>
            </wp:positionH>
            <wp:positionV relativeFrom="paragraph">
              <wp:posOffset>4318635</wp:posOffset>
            </wp:positionV>
            <wp:extent cx="6315075" cy="580988"/>
            <wp:effectExtent l="0" t="0" r="0" b="0"/>
            <wp:wrapNone/>
            <wp:docPr id="1" name="Рисунок 1" descr="M:\СКАНы - сторонние\литье18 0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:\СКАНы - сторонние\литье18 06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1" b="47094"/>
                    <a:stretch/>
                  </pic:blipFill>
                  <pic:spPr bwMode="auto">
                    <a:xfrm>
                      <a:off x="0" y="0"/>
                      <a:ext cx="6315075" cy="58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318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7CE02A8" wp14:editId="2548BB8D">
            <wp:simplePos x="0" y="0"/>
            <wp:positionH relativeFrom="column">
              <wp:posOffset>2444115</wp:posOffset>
            </wp:positionH>
            <wp:positionV relativeFrom="paragraph">
              <wp:posOffset>8433435</wp:posOffset>
            </wp:positionV>
            <wp:extent cx="1057275" cy="428625"/>
            <wp:effectExtent l="0" t="0" r="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24FE5DD" wp14:editId="7E3240B9">
            <wp:extent cx="5930081" cy="9191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81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0" w:rsidRDefault="006E6170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46943" cy="8054637"/>
            <wp:effectExtent l="19050" t="0" r="14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20" cy="80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0" w:rsidRDefault="006E6170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568931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9F" w:rsidRPr="006C3F9F" w:rsidRDefault="003A7A9F">
      <w:pPr>
        <w:rPr>
          <w:sz w:val="0"/>
          <w:szCs w:val="0"/>
          <w:lang w:val="ru-RU"/>
        </w:rPr>
      </w:pPr>
    </w:p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A7A9F" w:rsidRPr="006726B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138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6726B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A7A9F" w:rsidRPr="006726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138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6726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proofErr w:type="gramEnd"/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277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A7A9F" w:rsidRPr="006726BF" w:rsidTr="00283A7C">
        <w:trPr>
          <w:trHeight w:hRule="exact" w:val="6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3A7A9F" w:rsidRPr="006726B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3A7A9F" w:rsidRPr="006726B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A7A9F" w:rsidRPr="006726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3A7A9F" w:rsidRPr="006726B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6726BF" w:rsidTr="00283A7C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при-годности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6726B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</w:t>
            </w:r>
          </w:p>
        </w:tc>
      </w:tr>
      <w:tr w:rsidR="003A7A9F" w:rsidRPr="006726B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физические, химические, биологические  факторы их параметры и обсуждать способы защиты от них техническими, организационными и управленческими методами</w:t>
            </w:r>
          </w:p>
        </w:tc>
      </w:tr>
      <w:tr w:rsidR="003A7A9F" w:rsidRPr="006726B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2"/>
        <w:gridCol w:w="394"/>
        <w:gridCol w:w="529"/>
        <w:gridCol w:w="664"/>
        <w:gridCol w:w="673"/>
        <w:gridCol w:w="522"/>
        <w:gridCol w:w="1541"/>
        <w:gridCol w:w="1604"/>
        <w:gridCol w:w="1239"/>
      </w:tblGrid>
      <w:tr w:rsidR="003A7A9F" w:rsidRPr="006726BF">
        <w:trPr>
          <w:trHeight w:hRule="exact" w:val="285"/>
        </w:trPr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3A7A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138"/>
        </w:trPr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3A7A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6726B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6726BF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6726B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6726B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047BE6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C3F9F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C3F9F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ОК-8,ПК- 12,ПК- 13,ОПК-5</w:t>
            </w:r>
          </w:p>
        </w:tc>
      </w:tr>
    </w:tbl>
    <w:p w:rsidR="003A7A9F" w:rsidRDefault="006C3F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6726BF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277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6726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6726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6726B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6726BF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hyperlink r:id="rId11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6C3F9F">
              <w:rPr>
                <w:lang w:val="ru-RU"/>
              </w:rPr>
              <w:t xml:space="preserve"> 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33245" w:rsidRPr="006C3F9F">
              <w:rPr>
                <w:lang w:val="ru-RU"/>
              </w:rPr>
              <w:t xml:space="preserve"> 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133245" w:rsidRPr="006C3F9F">
              <w:rPr>
                <w:lang w:val="ru-RU"/>
              </w:rPr>
              <w:t xml:space="preserve"> </w:t>
            </w:r>
            <w:r w:rsidR="0013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>
        <w:trPr>
          <w:trHeight w:hRule="exact" w:val="138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6726BF" w:rsidTr="00283A7C">
        <w:trPr>
          <w:trHeight w:hRule="exact" w:val="49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hyperlink r:id="rId12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C3F9F">
              <w:rPr>
                <w:lang w:val="ru-RU"/>
              </w:rPr>
              <w:t xml:space="preserve"> </w:t>
            </w:r>
            <w:r w:rsidR="0013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hyperlink r:id="rId13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C3F9F">
              <w:rPr>
                <w:lang w:val="ru-RU"/>
              </w:rPr>
              <w:t xml:space="preserve"> 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33245" w:rsidRPr="006C3F9F">
              <w:rPr>
                <w:lang w:val="ru-RU"/>
              </w:rPr>
              <w:t xml:space="preserve"> 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133245" w:rsidRPr="006C3F9F">
              <w:rPr>
                <w:lang w:val="ru-RU"/>
              </w:rPr>
              <w:t xml:space="preserve"> </w:t>
            </w:r>
            <w:r w:rsidR="0013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="00133245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3A7A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A7A9F" w:rsidRPr="006726BF" w:rsidTr="00133245">
        <w:trPr>
          <w:trHeight w:hRule="exact" w:val="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3A7A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7A9F" w:rsidRPr="006726BF">
        <w:trPr>
          <w:trHeight w:hRule="exact" w:val="138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6726BF" w:rsidTr="00283A7C">
        <w:trPr>
          <w:trHeight w:hRule="exact" w:val="85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hyperlink r:id="rId14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</w:p>
          <w:p w:rsidR="00283A7C" w:rsidRPr="006C3F9F" w:rsidRDefault="006C3F9F" w:rsidP="00283A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83A7C" w:rsidRPr="006C3F9F">
              <w:rPr>
                <w:lang w:val="ru-RU"/>
              </w:rPr>
              <w:t xml:space="preserve"> </w:t>
            </w:r>
          </w:p>
          <w:p w:rsidR="00283A7C" w:rsidRPr="006C3F9F" w:rsidRDefault="00283A7C" w:rsidP="00283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hyperlink r:id="rId15" w:history="1"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3A7A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A7A9F" w:rsidRPr="006726BF" w:rsidTr="00283A7C">
        <w:trPr>
          <w:trHeight w:hRule="exact" w:val="138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6726B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 w:rsidTr="00283A7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 w:rsidTr="00283A7C">
        <w:trPr>
          <w:trHeight w:hRule="exact" w:val="277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818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28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28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138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</w:tcPr>
          <w:p w:rsidR="003A7A9F" w:rsidRDefault="003A7A9F"/>
        </w:tc>
        <w:tc>
          <w:tcPr>
            <w:tcW w:w="3589" w:type="dxa"/>
          </w:tcPr>
          <w:p w:rsidR="003A7A9F" w:rsidRDefault="003A7A9F"/>
        </w:tc>
        <w:tc>
          <w:tcPr>
            <w:tcW w:w="3321" w:type="dxa"/>
          </w:tcPr>
          <w:p w:rsidR="003A7A9F" w:rsidRDefault="003A7A9F"/>
        </w:tc>
        <w:tc>
          <w:tcPr>
            <w:tcW w:w="135" w:type="dxa"/>
          </w:tcPr>
          <w:p w:rsidR="003A7A9F" w:rsidRDefault="003A7A9F"/>
        </w:tc>
      </w:tr>
      <w:tr w:rsidR="003A7A9F" w:rsidRPr="006726B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Tr="00283A7C">
        <w:trPr>
          <w:trHeight w:hRule="exact" w:val="270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14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72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C3F9F"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40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826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RPr="006726B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6726BF" w:rsidTr="00283A7C">
        <w:trPr>
          <w:trHeight w:hRule="exact" w:val="138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6726B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C3F9F">
              <w:rPr>
                <w:lang w:val="ru-RU"/>
              </w:rPr>
              <w:t xml:space="preserve"> 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A7A9F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</w:p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6C3F9F" w:rsidRDefault="006C3F9F">
      <w:pPr>
        <w:rPr>
          <w:rFonts w:ascii="Times New Roman" w:hAnsi="Times New Roman" w:cs="Times New Roman"/>
          <w:sz w:val="24"/>
        </w:rPr>
      </w:pPr>
    </w:p>
    <w:p w:rsidR="006C3F9F" w:rsidRPr="006C3F9F" w:rsidRDefault="006C3F9F" w:rsidP="00283A7C">
      <w:pPr>
        <w:rPr>
          <w:rStyle w:val="FontStyle32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3A7C" w:rsidRPr="002E24DF" w:rsidRDefault="00283A7C" w:rsidP="00283A7C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lastRenderedPageBreak/>
        <w:t>Приложение 1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>Учебно-методическое обеспечение самостоятельной работы обучающихся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E24DF">
        <w:rPr>
          <w:rFonts w:ascii="Times New Roman" w:hAnsi="Times New Roman" w:cs="Times New Roman"/>
          <w:b/>
          <w:bCs/>
          <w:sz w:val="24"/>
          <w:lang w:val="ru-RU"/>
        </w:rPr>
        <w:t>Перечень тем для выполнения контрольной работы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потенциальная опасность деятельности.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факторы, способствующие высокому уровню работоспособности.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Какие свойства личности определяют склонность к риску на производстве.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стимулирование безопасной деятельности на производстве.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Классификация чрезвычайных ситуаций. Стадии их развития, причины возникновения.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Создание единой государственной системы предупреждения и ликвидации чрезвычайных ситуаций.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Назначение и структура ПЛА, его составление, утверждение и согласование, ознакомление с планом.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Мероприятия по спасению людей и ликвидации последствий аварии.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Тесты для самопроверки: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 Биосфера, преобразованная хозяйственной деятельностью человека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ноосфера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Б)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техносфера</w:t>
      </w:r>
      <w:proofErr w:type="spellEnd"/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атмосфера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гидросфера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 Целью БЖД является?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защита человека от опасностей на работе и за её пределами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научить человека оказывать самопомощь и взаимопомощь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научить оперативно ликвидировать последствия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 Безопасность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Какие опасности относятся к техногенным?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наводнение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производственные аварии в больших масштабах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загрязнение воздуха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природные катаклизмы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5. Какие опасности классифицируются по происхождению?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антропогенные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импульсивные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кумулятивные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биологические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индивидуальный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социальный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допустимый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безопасность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Анализаторы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величина функциональных возможностей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Первая фаза работоспособности: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высокой работоспособности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утомление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врабатывания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средней работоспособности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Переохлаждение организма может быть вызвано: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повышения температуры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понижением влажности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при уменьшении теплоотдачи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 понижении температуры и увеличении влажности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Из скольких баллов состоит шкала измерения силы землетрясения: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9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10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12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5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DF">
        <w:rPr>
          <w:rFonts w:ascii="Times New Roman" w:hAnsi="Times New Roman" w:cs="Times New Roman"/>
          <w:sz w:val="24"/>
          <w:lang w:val="ru-RU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83A7C" w:rsidRPr="002E24DF" w:rsidTr="00E621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10. В</w:t>
            </w:r>
          </w:p>
        </w:tc>
      </w:tr>
    </w:tbl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тем для подготовки к экзамену: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Название, цель, задачи изучения дисциплины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Теоретическая база БЖД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Роль БЖД в подготовке бакалавров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Основные направления государственной политики в области охраны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Риск как количественная оценка опасности. Основные положения теории риска. Концепция приемлемого риска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6. Принципы обеспечения безопасности. Методы и средства обеспечения безопасности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Формы трудовой деятельности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Эргономические основы БЖД. Профессиональная пригодность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Причины ошибок и нарушений человека в процессе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11. Производственная среда и условия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12. Тяжесть и напряженность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13. Микроклимат. Действие параметров микроклимата на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14. Нормирование параметров микроклимата. Нормирование теплового облучения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15. Способы нормализации микроклимата производственных помещений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16. Защита от теплового облучения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17. Причины и характер загрязнения воздуха рабочей зоны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18. Действие вредных веществ на организм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19. Нормирование вредных веществ. Защита от вредных веществ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20. Вентиляция. Естественная вентиляция. Механическая вентиляция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21. Промышленный шум. Характеристики шума. Действие шума на организм человека. 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22. Нормирование шума. Защита от шума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23. Промышленная вибрация. Количественные характеристики вибрации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24. Действие вибрации на организм человека. Защита от вибрации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25. Производственное освещение. Характеристики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26. Виды производственного освещения. Нормирование производственного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27. Устройство и обслуживание систем искусственного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28. Основные причины поражения человека электрическим током. Действие тока на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29. Факторы, определяющие действие электрического тока на организм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30. Защитное заземление. Защитное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зануление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>. Защитное отключение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31. Организационные мероприятия, обеспечивающие безопасную работу в электроустановках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32. Характеристика ионизирующих излучений. Биологическое действие ионизирующих излучений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33. Защита от ионизирующих излучений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34. Электромагнитные поля промышленной частоты. Постоянные магнитные поля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35. Электромагнитные поля радиочастот. Защита от электромагнитных полей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36. Производственные травмы и профессиональные заболевания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37. Порядок расследования и учета несчастных случаев на производстве. Анализ травматизма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38. Чрезвычайная ситуация. Классификации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39. Ликвидация последствий ЧС. Управление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40. Огнетушащие вещества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41. Установки пожаротушения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42. Организация пожарной охраны на предприятии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43.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Молниезащита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 xml:space="preserve"> промышленных объектов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44. Статическое электричество. Средства защиты от статического электричества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45. Обучение работающих по безопасности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заданий для подготовки к экзамену: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относительную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влажность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воздуха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lastRenderedPageBreak/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ТНС-</w:t>
      </w:r>
      <w:proofErr w:type="spellStart"/>
      <w:r w:rsidRPr="002E24DF">
        <w:rPr>
          <w:rFonts w:ascii="Times New Roman" w:hAnsi="Times New Roman" w:cs="Times New Roman"/>
          <w:sz w:val="24"/>
        </w:rPr>
        <w:t>индекс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величину силы тока, протекающего через человека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виброизоляции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звукоизолирующего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материала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суммарный уровень звукового давления нескольких источников шума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теплозащитного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экрана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коэффициент естественную освещенность рабочего места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естественном освещении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искусственное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освещение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рабочего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места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искусственном освещении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класс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условий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труда</w:t>
      </w:r>
      <w:proofErr w:type="spellEnd"/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E7617E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lang w:val="ru-RU"/>
        </w:rPr>
        <w:t>Методические рекомендации для подготовки к экзамену</w:t>
      </w:r>
    </w:p>
    <w:p w:rsidR="00283A7C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283A7C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83A7C" w:rsidSect="00BD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A7C" w:rsidRPr="00283A7C" w:rsidRDefault="00283A7C" w:rsidP="00283A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83A7C" w:rsidRPr="00283A7C" w:rsidRDefault="00283A7C" w:rsidP="00283A7C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283A7C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283A7C" w:rsidRPr="00283A7C" w:rsidRDefault="00283A7C" w:rsidP="00283A7C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283A7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83A7C" w:rsidRPr="00283A7C" w:rsidRDefault="00283A7C" w:rsidP="00283A7C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83A7C" w:rsidRPr="00792258" w:rsidRDefault="00283A7C" w:rsidP="00283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25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5103"/>
        <w:gridCol w:w="7590"/>
      </w:tblGrid>
      <w:tr w:rsidR="00283A7C" w:rsidRPr="002E24DF" w:rsidTr="00E6216B">
        <w:trPr>
          <w:tblHeader/>
        </w:trPr>
        <w:tc>
          <w:tcPr>
            <w:tcW w:w="1736" w:type="dxa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103" w:type="dxa"/>
            <w:vAlign w:val="center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590" w:type="dxa"/>
            <w:vAlign w:val="center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83A7C" w:rsidRPr="006726BF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A7C" w:rsidRPr="002E24DF" w:rsidRDefault="00283A7C" w:rsidP="00E621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283A7C" w:rsidRPr="002E24DF" w:rsidRDefault="00283A7C" w:rsidP="00283A7C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>На учебном тренажере провести реанимационные действия человека</w:t>
            </w:r>
            <w:r>
              <w:rPr>
                <w:i w:val="0"/>
              </w:rPr>
              <w:t>,</w:t>
            </w:r>
            <w:r w:rsidRPr="002E24DF">
              <w:rPr>
                <w:i w:val="0"/>
              </w:rPr>
              <w:t xml:space="preserve"> пораженного электрическим током.</w:t>
            </w:r>
          </w:p>
          <w:p w:rsidR="00283A7C" w:rsidRPr="002E24DF" w:rsidRDefault="00283A7C" w:rsidP="00283A7C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 w:firstLine="26"/>
              <w:rPr>
                <w:szCs w:val="24"/>
              </w:rPr>
            </w:pPr>
            <w:r w:rsidRPr="002E24DF">
              <w:rPr>
                <w:szCs w:val="24"/>
              </w:rPr>
              <w:t>способами оценивания значимости и практической пригодности полученных результатов в области</w:t>
            </w:r>
            <w:r w:rsidRPr="002E24DF">
              <w:rPr>
                <w:color w:val="000000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Pr="002E24DF" w:rsidRDefault="00283A7C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1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2E24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обморожении конечностей.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</w:tc>
      </w:tr>
      <w:tr w:rsidR="00283A7C" w:rsidRPr="006726BF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ОПК-5 - </w:t>
            </w: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физические, химические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283A7C" w:rsidRPr="002E24DF" w:rsidRDefault="00283A7C" w:rsidP="00E6216B">
            <w:pPr>
              <w:pStyle w:val="Default"/>
              <w:ind w:firstLine="567"/>
              <w:jc w:val="both"/>
            </w:pPr>
            <w:r w:rsidRPr="002E24DF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 °С,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РАСЧЕТ ПОЛИГОНА ТКО</w:t>
            </w:r>
          </w:p>
          <w:p w:rsidR="00283A7C" w:rsidRPr="00E7617E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Рассчитать полигон твердых коммунальных отходов по исходным данным, приведенным в табл.3.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Таблица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978"/>
              <w:gridCol w:w="1134"/>
              <w:gridCol w:w="1276"/>
              <w:gridCol w:w="991"/>
            </w:tblGrid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Т, лет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Н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П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per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м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280000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450000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520000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370000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530000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390000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610000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950000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940000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475000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975000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345000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660000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440000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710000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7C" w:rsidRPr="006726BF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ПК-12 - способностью осуществлять выбор материалов для изделий различного назначения с учетом эксплуатационных </w:t>
            </w: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требований и охраны окружающей среды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Микроклимат. Действие параметров микроклимата на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параметров микроклимата. Нормирование теплового облучения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Способы нормализации микроклимата производственных помещений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Защита от теплового облучения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Причины и характер загрязнения воздуха рабочей зоны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Действие вредных веществ на организм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вредных веществ. Защита от вредных веществ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 xml:space="preserve"> Вентиляция. Естественная вентиляция. Механическая вентиляция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rPr>
                <w:szCs w:val="24"/>
                <w:lang w:val="ru-RU"/>
              </w:rPr>
            </w:pPr>
            <w:r w:rsidRPr="002E24DF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2E24DF">
              <w:rPr>
                <w:szCs w:val="24"/>
                <w:lang w:val="ru-RU"/>
              </w:rPr>
              <w:t xml:space="preserve"> шума. Действие шума на организм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SymbolMT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right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Таблица 13.3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Степень опасности компонентов отхода (КО – класс опасности)</w:t>
            </w:r>
          </w:p>
          <w:tbl>
            <w:tblPr>
              <w:tblStyle w:val="a8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813"/>
              <w:gridCol w:w="880"/>
              <w:gridCol w:w="1276"/>
              <w:gridCol w:w="1417"/>
              <w:gridCol w:w="1417"/>
            </w:tblGrid>
            <w:tr w:rsidR="00283A7C" w:rsidRPr="002E24DF" w:rsidTr="00E6216B">
              <w:tc>
                <w:tcPr>
                  <w:tcW w:w="596" w:type="dxa"/>
                  <w:vMerge w:val="restart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N</w:t>
                  </w:r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13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Степень опасности по компонентам</w:t>
                  </w:r>
                </w:p>
              </w:tc>
              <w:tc>
                <w:tcPr>
                  <w:tcW w:w="4990" w:type="dxa"/>
                  <w:gridSpan w:val="4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Первичные показатели опасности компонента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  <w:vMerge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vMerge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(ОДК),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11-100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&gt;100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почве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2E24DF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2E2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(ОДУ, ОБУВ), мг/л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/питьевой воде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р.х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(ОБУВ),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мг/л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0,001-0,01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0,011-0,1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рыб/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воде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.,</w:t>
                  </w:r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ОБУВ),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атмосфере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(МДУ, МДС),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(S, мг/л 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р.з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7-3,9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3,8-1,6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ow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окт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/вода)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LD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15-150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151-5000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500-5000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5001-50000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 xml:space="preserve">50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водн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мг/л/96ч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5,1-100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БД=БПК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/ХПК 100%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Персистентность</w:t>
                  </w:r>
                  <w:proofErr w:type="spellEnd"/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(трансформация в ОПС)</w:t>
                  </w:r>
                </w:p>
              </w:tc>
              <w:tc>
                <w:tcPr>
                  <w:tcW w:w="880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более токсичных продук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т.ч.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обладающих отдаленными эффектами или новыми свойствами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 xml:space="preserve">Образование продуктов с более выраженным влиянием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других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критериев опасности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токсичность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которых близка к токсичности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исходного вещества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   менее токсичных продуктов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Биоаккумуляция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880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Выраженное накопление во всех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Накопление в    нескольких     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sz w:val="24"/>
                      <w:szCs w:val="24"/>
                    </w:rPr>
                    <w:t>Накопление в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  <w:r w:rsidRPr="00D516AB">
                    <w:rPr>
                      <w:sz w:val="24"/>
                      <w:szCs w:val="24"/>
                    </w:rPr>
                    <w:t xml:space="preserve"> одном из звеньев 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>Нет     накопления   </w:t>
                  </w:r>
                </w:p>
              </w:tc>
            </w:tr>
            <w:tr w:rsidR="00283A7C" w:rsidRPr="002E24DF" w:rsidTr="00E6216B">
              <w:tc>
                <w:tcPr>
                  <w:tcW w:w="2409" w:type="dxa"/>
                  <w:gridSpan w:val="2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83A7C" w:rsidRPr="002E24DF" w:rsidRDefault="00283A7C" w:rsidP="00E6216B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83A7C" w:rsidRPr="006726BF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Принципы обеспечения безопасности. Методы и средства обеспечения безопасности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Причины ошибок и нарушений человека в процессе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Производственная среда и условия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Тяжесть и напряженность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Основные причины поражения человека электрическим током. Действие тока на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Факторы, определяющие действие электрического тока на организм человека</w:t>
            </w:r>
          </w:p>
        </w:tc>
      </w:tr>
      <w:tr w:rsidR="00283A7C" w:rsidRPr="006726B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Задача 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</w:t>
            </w:r>
            <w:proofErr w:type="spell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Какие сейсмические волны возникают при землетрясениях и каковы их особенности?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Укажите профилактические мероприятия по обеспечению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>безопасности населения в сейсмоопасных районах.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Рассчитать уровень риска разрушения  жилого здания для данной местности.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283A7C" w:rsidRPr="002E24DF" w:rsidSect="00E761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7617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E761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задачами.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2E24D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83A7C" w:rsidRPr="002E24DF" w:rsidRDefault="00283A7C" w:rsidP="00283A7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3A7C" w:rsidRPr="002E24DF" w:rsidRDefault="00283A7C" w:rsidP="00283A7C">
      <w:pPr>
        <w:pStyle w:val="Style3"/>
        <w:widowControl/>
        <w:rPr>
          <w:rStyle w:val="FontStyle32"/>
          <w:b/>
          <w:i w:val="0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D516AB" w:rsidRDefault="00283A7C" w:rsidP="00283A7C">
      <w:pPr>
        <w:rPr>
          <w:lang w:val="ru-RU"/>
        </w:rPr>
      </w:pPr>
    </w:p>
    <w:p w:rsidR="003A7A9F" w:rsidRPr="006C3F9F" w:rsidRDefault="003A7A9F">
      <w:pPr>
        <w:rPr>
          <w:rFonts w:ascii="Times New Roman" w:hAnsi="Times New Roman" w:cs="Times New Roman"/>
          <w:sz w:val="24"/>
          <w:lang w:val="ru-RU"/>
        </w:rPr>
      </w:pPr>
    </w:p>
    <w:sectPr w:rsidR="003A7A9F" w:rsidRPr="006C3F9F" w:rsidSect="00283A7C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528BEF8" w:tentative="1">
      <w:start w:val="1"/>
      <w:numFmt w:val="lowerLetter"/>
      <w:lvlText w:val="%2."/>
      <w:lvlJc w:val="left"/>
      <w:pPr>
        <w:ind w:left="1363" w:hanging="360"/>
      </w:pPr>
    </w:lvl>
    <w:lvl w:ilvl="2" w:tplc="3AE82CF8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134680"/>
    <w:multiLevelType w:val="hybridMultilevel"/>
    <w:tmpl w:val="C1AEC81A"/>
    <w:lvl w:ilvl="0" w:tplc="AA4A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54B524" w:tentative="1">
      <w:start w:val="1"/>
      <w:numFmt w:val="lowerLetter"/>
      <w:lvlText w:val="%2."/>
      <w:lvlJc w:val="left"/>
      <w:pPr>
        <w:ind w:left="1440" w:hanging="360"/>
      </w:pPr>
    </w:lvl>
    <w:lvl w:ilvl="2" w:tplc="947CF9A0" w:tentative="1">
      <w:start w:val="1"/>
      <w:numFmt w:val="lowerRoman"/>
      <w:lvlText w:val="%3."/>
      <w:lvlJc w:val="right"/>
      <w:pPr>
        <w:ind w:left="2160" w:hanging="180"/>
      </w:pPr>
    </w:lvl>
    <w:lvl w:ilvl="3" w:tplc="292007C2" w:tentative="1">
      <w:start w:val="1"/>
      <w:numFmt w:val="decimal"/>
      <w:lvlText w:val="%4."/>
      <w:lvlJc w:val="left"/>
      <w:pPr>
        <w:ind w:left="2880" w:hanging="360"/>
      </w:pPr>
    </w:lvl>
    <w:lvl w:ilvl="4" w:tplc="F1945E8C" w:tentative="1">
      <w:start w:val="1"/>
      <w:numFmt w:val="lowerLetter"/>
      <w:lvlText w:val="%5."/>
      <w:lvlJc w:val="left"/>
      <w:pPr>
        <w:ind w:left="3600" w:hanging="360"/>
      </w:pPr>
    </w:lvl>
    <w:lvl w:ilvl="5" w:tplc="9FB8FD56" w:tentative="1">
      <w:start w:val="1"/>
      <w:numFmt w:val="lowerRoman"/>
      <w:lvlText w:val="%6."/>
      <w:lvlJc w:val="right"/>
      <w:pPr>
        <w:ind w:left="4320" w:hanging="180"/>
      </w:pPr>
    </w:lvl>
    <w:lvl w:ilvl="6" w:tplc="58169D9C" w:tentative="1">
      <w:start w:val="1"/>
      <w:numFmt w:val="decimal"/>
      <w:lvlText w:val="%7."/>
      <w:lvlJc w:val="left"/>
      <w:pPr>
        <w:ind w:left="5040" w:hanging="360"/>
      </w:pPr>
    </w:lvl>
    <w:lvl w:ilvl="7" w:tplc="EDAEADEA" w:tentative="1">
      <w:start w:val="1"/>
      <w:numFmt w:val="lowerLetter"/>
      <w:lvlText w:val="%8."/>
      <w:lvlJc w:val="left"/>
      <w:pPr>
        <w:ind w:left="5760" w:hanging="360"/>
      </w:pPr>
    </w:lvl>
    <w:lvl w:ilvl="8" w:tplc="8C6A3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8BD"/>
    <w:multiLevelType w:val="hybridMultilevel"/>
    <w:tmpl w:val="A3F21ACE"/>
    <w:lvl w:ilvl="0" w:tplc="337A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B5647"/>
    <w:multiLevelType w:val="hybridMultilevel"/>
    <w:tmpl w:val="2F3C71A6"/>
    <w:lvl w:ilvl="0" w:tplc="652C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18D"/>
    <w:rsid w:val="0002418B"/>
    <w:rsid w:val="00047BE6"/>
    <w:rsid w:val="00133245"/>
    <w:rsid w:val="001F0BC7"/>
    <w:rsid w:val="00283A7C"/>
    <w:rsid w:val="003A7A9F"/>
    <w:rsid w:val="004E6A14"/>
    <w:rsid w:val="006726BF"/>
    <w:rsid w:val="006C3F9F"/>
    <w:rsid w:val="006E6170"/>
    <w:rsid w:val="00D31453"/>
    <w:rsid w:val="00E209E2"/>
    <w:rsid w:val="00F40A4E"/>
    <w:rsid w:val="00F55479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</w:style>
  <w:style w:type="paragraph" w:styleId="1">
    <w:name w:val="heading 1"/>
    <w:basedOn w:val="a"/>
    <w:next w:val="a"/>
    <w:link w:val="10"/>
    <w:qFormat/>
    <w:rsid w:val="006C3F9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3F9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qFormat/>
    <w:rsid w:val="006C3F9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6C3F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6C3F9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6C3F9F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6C3F9F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C3F9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6C3F9F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C3F9F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14">
    <w:name w:val="Style14"/>
    <w:basedOn w:val="a"/>
    <w:rsid w:val="006C3F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6C3F9F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6C3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C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8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2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21.pdf&amp;show=dcatalogues/1/1124201/1521.pdf&amp;view=tru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3869.pdf&amp;show=dcatalogues/1/1530003/386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4233</Words>
  <Characters>31223</Characters>
  <Application>Microsoft Office Word</Application>
  <DocSecurity>0</DocSecurity>
  <Lines>260</Lines>
  <Paragraphs>70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2019-2020_b22_03_02-ММб-19-2_28_plx_Безопасность жизнедеятельности</dc:title>
  <dc:creator>FastReport.NET</dc:creator>
  <cp:lastModifiedBy>Моллер</cp:lastModifiedBy>
  <cp:revision>11</cp:revision>
  <dcterms:created xsi:type="dcterms:W3CDTF">2020-09-27T15:17:00Z</dcterms:created>
  <dcterms:modified xsi:type="dcterms:W3CDTF">2020-12-03T08:37:00Z</dcterms:modified>
</cp:coreProperties>
</file>